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20"/>
        <w:jc w:val="center"/>
        <w:rPr>
          <w:rFonts w:ascii="方正小标宋_GBK" w:hAnsi="方正小标宋_GBK" w:eastAsia="方正小标宋_GBK" w:cs="方正小标宋_GBK"/>
          <w:sz w:val="36"/>
          <w:szCs w:val="36"/>
        </w:rPr>
      </w:pPr>
    </w:p>
    <w:p>
      <w:pPr>
        <w:pStyle w:val="2"/>
        <w:ind w:firstLine="0" w:firstLineChars="0"/>
        <w:jc w:val="center"/>
        <w:rPr>
          <w:rFonts w:ascii="方正小标宋_GBK" w:hAnsi="方正小标宋_GBK" w:eastAsia="方正小标宋_GBK" w:cs="方正小标宋_GBK"/>
          <w:sz w:val="84"/>
          <w:szCs w:val="84"/>
        </w:rPr>
      </w:pPr>
      <w:bookmarkStart w:id="11" w:name="_GoBack"/>
      <w:r>
        <w:rPr>
          <w:rFonts w:hint="eastAsia" w:ascii="方正小标宋_GBK" w:hAnsi="方正小标宋_GBK" w:eastAsia="方正小标宋_GBK" w:cs="方正小标宋_GBK"/>
          <w:sz w:val="52"/>
          <w:szCs w:val="52"/>
        </w:rPr>
        <w:t>建筑消防设施维护保养服务</w:t>
      </w:r>
    </w:p>
    <w:p>
      <w:pPr>
        <w:pStyle w:val="2"/>
        <w:ind w:firstLine="0" w:firstLineChars="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招标文件</w:t>
      </w:r>
    </w:p>
    <w:bookmarkEnd w:id="11"/>
    <w:p>
      <w:pPr>
        <w:ind w:firstLine="1680"/>
        <w:rPr>
          <w:rFonts w:ascii="方正小标宋_GBK" w:hAnsi="方正小标宋_GBK" w:eastAsia="方正小标宋_GBK" w:cs="方正小标宋_GBK"/>
          <w:sz w:val="84"/>
          <w:szCs w:val="84"/>
        </w:rPr>
      </w:pPr>
    </w:p>
    <w:p>
      <w:pPr>
        <w:ind w:firstLine="1680"/>
        <w:rPr>
          <w:rFonts w:ascii="方正小标宋_GBK" w:hAnsi="方正小标宋_GBK" w:eastAsia="方正小标宋_GBK" w:cs="方正小标宋_GBK"/>
          <w:sz w:val="84"/>
          <w:szCs w:val="84"/>
        </w:rPr>
      </w:pPr>
    </w:p>
    <w:p>
      <w:pPr>
        <w:ind w:firstLine="1680"/>
        <w:rPr>
          <w:rFonts w:ascii="方正小标宋_GBK" w:hAnsi="方正小标宋_GBK" w:eastAsia="方正小标宋_GBK" w:cs="方正小标宋_GBK"/>
          <w:sz w:val="84"/>
          <w:szCs w:val="84"/>
        </w:rPr>
      </w:pPr>
    </w:p>
    <w:p>
      <w:pPr>
        <w:ind w:firstLine="1680"/>
        <w:rPr>
          <w:rFonts w:ascii="方正小标宋_GBK" w:hAnsi="方正小标宋_GBK" w:eastAsia="方正小标宋_GBK" w:cs="方正小标宋_GBK"/>
          <w:sz w:val="84"/>
          <w:szCs w:val="84"/>
        </w:rPr>
      </w:pPr>
    </w:p>
    <w:p>
      <w:pPr>
        <w:ind w:firstLine="1680"/>
        <w:rPr>
          <w:rFonts w:ascii="方正小标宋_GBK" w:hAnsi="方正小标宋_GBK" w:eastAsia="方正小标宋_GBK" w:cs="方正小标宋_GBK"/>
          <w:sz w:val="84"/>
          <w:szCs w:val="84"/>
        </w:rPr>
      </w:pPr>
    </w:p>
    <w:p>
      <w:pPr>
        <w:ind w:firstLine="1680"/>
        <w:rPr>
          <w:rFonts w:ascii="方正小标宋_GBK" w:hAnsi="方正小标宋_GBK" w:eastAsia="方正小标宋_GBK" w:cs="方正小标宋_GBK"/>
          <w:sz w:val="84"/>
          <w:szCs w:val="84"/>
        </w:rPr>
      </w:pPr>
    </w:p>
    <w:p>
      <w:pPr>
        <w:ind w:firstLine="0" w:firstLineChars="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招标人：湘西自治州人民医院</w:t>
      </w:r>
    </w:p>
    <w:p>
      <w:pPr>
        <w:ind w:firstLine="2240" w:firstLineChars="700"/>
        <w:rPr>
          <w:rFonts w:ascii="宋体" w:hAnsi="宋体" w:cs="宋体"/>
          <w:sz w:val="44"/>
          <w:szCs w:val="44"/>
        </w:rPr>
      </w:pPr>
      <w:r>
        <w:rPr>
          <w:rFonts w:hint="eastAsia" w:ascii="方正小标宋_GBK" w:hAnsi="方正小标宋_GBK" w:eastAsia="方正小标宋_GBK" w:cs="方正小标宋_GBK"/>
          <w:sz w:val="32"/>
          <w:szCs w:val="32"/>
        </w:rPr>
        <w:t>时  间:  202</w:t>
      </w: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月</w:t>
      </w:r>
      <w:r>
        <w:rPr>
          <w:rFonts w:hint="eastAsia" w:ascii="方正小标宋_GBK" w:hAnsi="方正小标宋_GBK" w:eastAsia="方正小标宋_GBK" w:cs="方正小标宋_GBK"/>
          <w:sz w:val="32"/>
          <w:szCs w:val="32"/>
          <w:lang w:val="en-US" w:eastAsia="zh-CN"/>
        </w:rPr>
        <w:t>13</w:t>
      </w:r>
      <w:r>
        <w:rPr>
          <w:rFonts w:hint="eastAsia" w:ascii="方正小标宋_GBK" w:hAnsi="方正小标宋_GBK" w:eastAsia="方正小标宋_GBK" w:cs="方正小标宋_GBK"/>
          <w:sz w:val="32"/>
          <w:szCs w:val="32"/>
        </w:rPr>
        <w:t>日</w:t>
      </w:r>
    </w:p>
    <w:p>
      <w:pPr>
        <w:spacing w:line="560" w:lineRule="exact"/>
        <w:ind w:firstLine="880"/>
        <w:jc w:val="center"/>
        <w:rPr>
          <w:rFonts w:ascii="宋体" w:hAnsi="宋体" w:cs="宋体"/>
          <w:sz w:val="44"/>
          <w:szCs w:val="44"/>
        </w:rPr>
      </w:pPr>
      <w:r>
        <w:rPr>
          <w:rFonts w:hint="eastAsia" w:ascii="宋体" w:hAnsi="宋体" w:cs="宋体"/>
          <w:sz w:val="44"/>
          <w:szCs w:val="44"/>
        </w:rPr>
        <w:t>目 录</w:t>
      </w:r>
    </w:p>
    <w:p>
      <w:pPr>
        <w:spacing w:line="560" w:lineRule="exact"/>
        <w:ind w:firstLine="880"/>
        <w:jc w:val="center"/>
        <w:rPr>
          <w:rFonts w:ascii="宋体" w:hAnsi="宋体" w:cs="宋体"/>
          <w:sz w:val="44"/>
          <w:szCs w:val="44"/>
        </w:rPr>
      </w:pPr>
    </w:p>
    <w:p>
      <w:pPr>
        <w:numPr>
          <w:ilvl w:val="0"/>
          <w:numId w:val="2"/>
        </w:numPr>
        <w:spacing w:line="560" w:lineRule="exact"/>
        <w:ind w:firstLine="588" w:firstLineChars="0"/>
        <w:rPr>
          <w:rFonts w:ascii="宋体" w:hAnsi="宋体" w:cs="宋体"/>
          <w:szCs w:val="28"/>
        </w:rPr>
      </w:pPr>
      <w:r>
        <w:rPr>
          <w:rFonts w:hint="eastAsia" w:ascii="宋体" w:hAnsi="宋体" w:cs="宋体"/>
          <w:szCs w:val="28"/>
        </w:rPr>
        <w:t>招标公告</w:t>
      </w:r>
    </w:p>
    <w:p>
      <w:pPr>
        <w:numPr>
          <w:ilvl w:val="0"/>
          <w:numId w:val="2"/>
        </w:numPr>
        <w:spacing w:line="560" w:lineRule="exact"/>
        <w:ind w:firstLine="588" w:firstLineChars="0"/>
        <w:rPr>
          <w:rFonts w:ascii="宋体" w:hAnsi="宋体" w:cs="宋体"/>
          <w:szCs w:val="28"/>
        </w:rPr>
      </w:pPr>
      <w:r>
        <w:rPr>
          <w:rFonts w:hint="eastAsia" w:ascii="宋体" w:hAnsi="宋体" w:cs="宋体"/>
          <w:szCs w:val="28"/>
        </w:rPr>
        <w:t>招标须知</w:t>
      </w:r>
    </w:p>
    <w:p>
      <w:pPr>
        <w:numPr>
          <w:ilvl w:val="0"/>
          <w:numId w:val="2"/>
        </w:numPr>
        <w:spacing w:line="560" w:lineRule="exact"/>
        <w:ind w:firstLine="588" w:firstLineChars="0"/>
        <w:rPr>
          <w:rFonts w:ascii="宋体" w:hAnsi="宋体" w:cs="宋体"/>
          <w:szCs w:val="28"/>
        </w:rPr>
      </w:pPr>
      <w:r>
        <w:rPr>
          <w:rFonts w:hint="eastAsia" w:ascii="宋体" w:hAnsi="宋体" w:cs="宋体"/>
          <w:szCs w:val="28"/>
        </w:rPr>
        <w:t>技术要求</w:t>
      </w:r>
    </w:p>
    <w:p>
      <w:pPr>
        <w:numPr>
          <w:ilvl w:val="0"/>
          <w:numId w:val="2"/>
        </w:numPr>
        <w:spacing w:line="560" w:lineRule="exact"/>
        <w:ind w:firstLine="588" w:firstLineChars="0"/>
        <w:rPr>
          <w:rFonts w:ascii="宋体" w:hAnsi="宋体" w:cs="宋体"/>
          <w:szCs w:val="28"/>
        </w:rPr>
      </w:pPr>
      <w:r>
        <w:rPr>
          <w:rFonts w:hint="eastAsia" w:ascii="宋体" w:hAnsi="宋体" w:cs="宋体"/>
          <w:szCs w:val="28"/>
        </w:rPr>
        <w:t>合同条款</w:t>
      </w:r>
    </w:p>
    <w:p>
      <w:pPr>
        <w:numPr>
          <w:ilvl w:val="0"/>
          <w:numId w:val="2"/>
        </w:numPr>
        <w:spacing w:line="560" w:lineRule="exact"/>
        <w:ind w:firstLine="588" w:firstLineChars="0"/>
        <w:rPr>
          <w:rFonts w:ascii="宋体" w:hAnsi="宋体" w:cs="宋体"/>
          <w:szCs w:val="28"/>
        </w:rPr>
      </w:pPr>
      <w:r>
        <w:rPr>
          <w:rFonts w:hint="eastAsia" w:ascii="宋体" w:hAnsi="宋体" w:cs="宋体"/>
          <w:szCs w:val="28"/>
        </w:rPr>
        <w:t>招标文件格式</w:t>
      </w:r>
    </w:p>
    <w:p>
      <w:pPr>
        <w:tabs>
          <w:tab w:val="left" w:pos="1366"/>
        </w:tabs>
        <w:spacing w:line="560" w:lineRule="exact"/>
        <w:ind w:firstLine="1120" w:firstLineChars="400"/>
        <w:rPr>
          <w:rFonts w:ascii="宋体" w:hAnsi="宋体" w:cs="宋体"/>
          <w:szCs w:val="28"/>
        </w:rPr>
      </w:pPr>
      <w:r>
        <w:rPr>
          <w:rFonts w:hint="eastAsia" w:ascii="宋体" w:hAnsi="宋体" w:cs="宋体"/>
          <w:szCs w:val="28"/>
        </w:rPr>
        <w:t>第六章 评分部分</w:t>
      </w:r>
    </w:p>
    <w:p>
      <w:pPr>
        <w:spacing w:line="560" w:lineRule="exact"/>
        <w:ind w:left="560" w:leftChars="200" w:firstLine="0" w:firstLineChars="0"/>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left="560" w:leftChars="200" w:firstLine="0" w:firstLineChars="0"/>
        <w:jc w:val="left"/>
        <w:rPr>
          <w:rFonts w:ascii="宋体" w:hAnsi="宋体" w:cs="宋体"/>
          <w:szCs w:val="28"/>
        </w:rPr>
      </w:pPr>
    </w:p>
    <w:p>
      <w:pPr>
        <w:spacing w:line="560" w:lineRule="exact"/>
        <w:ind w:firstLine="0" w:firstLineChars="0"/>
        <w:jc w:val="both"/>
        <w:rPr>
          <w:rFonts w:ascii="宋体" w:hAnsi="宋体" w:cs="宋体"/>
          <w:b/>
          <w:bCs/>
          <w:sz w:val="44"/>
          <w:szCs w:val="44"/>
        </w:rPr>
      </w:pPr>
    </w:p>
    <w:p>
      <w:pPr>
        <w:spacing w:line="560" w:lineRule="exact"/>
        <w:ind w:firstLine="0" w:firstLineChars="0"/>
        <w:jc w:val="center"/>
        <w:rPr>
          <w:rFonts w:ascii="宋体" w:hAnsi="宋体" w:cs="宋体"/>
          <w:b/>
          <w:bCs/>
          <w:szCs w:val="28"/>
        </w:rPr>
      </w:pPr>
      <w:r>
        <w:rPr>
          <w:rFonts w:hint="eastAsia" w:ascii="宋体" w:hAnsi="宋体" w:cs="宋体"/>
          <w:b/>
          <w:bCs/>
          <w:sz w:val="44"/>
          <w:szCs w:val="44"/>
        </w:rPr>
        <w:t>第一章  招标公告</w:t>
      </w:r>
    </w:p>
    <w:p>
      <w:pPr>
        <w:spacing w:line="560" w:lineRule="exact"/>
        <w:ind w:firstLine="0" w:firstLineChars="0"/>
        <w:rPr>
          <w:rFonts w:ascii="宋体" w:hAnsi="宋体" w:cs="宋体"/>
          <w:szCs w:val="28"/>
        </w:rPr>
      </w:pPr>
    </w:p>
    <w:p>
      <w:pPr>
        <w:spacing w:line="560" w:lineRule="exact"/>
        <w:ind w:firstLine="723"/>
        <w:jc w:val="center"/>
        <w:rPr>
          <w:rFonts w:ascii="宋体" w:hAnsi="宋体" w:cs="宋体"/>
          <w:b/>
          <w:bCs/>
          <w:sz w:val="36"/>
          <w:szCs w:val="36"/>
        </w:rPr>
      </w:pPr>
      <w:r>
        <w:rPr>
          <w:rFonts w:hint="eastAsia" w:ascii="宋体" w:hAnsi="宋体" w:cs="宋体"/>
          <w:b/>
          <w:bCs/>
          <w:sz w:val="36"/>
          <w:szCs w:val="36"/>
        </w:rPr>
        <w:t>招标公告</w:t>
      </w:r>
    </w:p>
    <w:p>
      <w:pPr>
        <w:spacing w:line="600" w:lineRule="exact"/>
        <w:ind w:firstLine="562"/>
        <w:rPr>
          <w:rFonts w:ascii="宋体" w:hAnsi="宋体" w:cs="宋体"/>
          <w:b/>
          <w:bCs/>
          <w:szCs w:val="28"/>
        </w:rPr>
      </w:pPr>
      <w:r>
        <w:rPr>
          <w:rFonts w:hint="eastAsia" w:ascii="宋体" w:hAnsi="宋体" w:cs="宋体"/>
          <w:b/>
          <w:bCs/>
          <w:szCs w:val="28"/>
        </w:rPr>
        <w:t>1、招标条件</w:t>
      </w:r>
    </w:p>
    <w:p>
      <w:pPr>
        <w:spacing w:line="600" w:lineRule="exact"/>
        <w:ind w:firstLine="560"/>
        <w:rPr>
          <w:rFonts w:ascii="宋体" w:hAnsi="宋体" w:cs="宋体"/>
          <w:szCs w:val="28"/>
        </w:rPr>
      </w:pPr>
      <w:r>
        <w:rPr>
          <w:rFonts w:hint="eastAsia" w:ascii="宋体" w:hAnsi="宋体" w:cs="宋体"/>
          <w:szCs w:val="28"/>
        </w:rPr>
        <w:t>湘西自治州人民医院消防设施维维护保养合同已于202</w:t>
      </w:r>
      <w:r>
        <w:rPr>
          <w:rFonts w:hint="eastAsia" w:ascii="宋体" w:hAnsi="宋体" w:cs="宋体"/>
          <w:szCs w:val="28"/>
          <w:lang w:val="en-US" w:eastAsia="zh-CN"/>
        </w:rPr>
        <w:t>3</w:t>
      </w:r>
      <w:r>
        <w:rPr>
          <w:rFonts w:hint="eastAsia" w:ascii="宋体" w:hAnsi="宋体" w:cs="宋体"/>
          <w:szCs w:val="28"/>
        </w:rPr>
        <w:t>年</w:t>
      </w:r>
      <w:r>
        <w:rPr>
          <w:rFonts w:hint="eastAsia" w:ascii="宋体" w:hAnsi="宋体" w:cs="宋体"/>
          <w:szCs w:val="28"/>
          <w:lang w:val="en-US" w:eastAsia="zh-CN"/>
        </w:rPr>
        <w:t>4</w:t>
      </w:r>
      <w:r>
        <w:rPr>
          <w:rFonts w:hint="eastAsia" w:ascii="宋体" w:hAnsi="宋体" w:cs="宋体"/>
          <w:szCs w:val="28"/>
        </w:rPr>
        <w:t>月</w:t>
      </w:r>
      <w:r>
        <w:rPr>
          <w:rFonts w:hint="eastAsia" w:ascii="宋体" w:hAnsi="宋体" w:cs="宋体"/>
          <w:szCs w:val="28"/>
          <w:lang w:val="en-US" w:eastAsia="zh-CN"/>
        </w:rPr>
        <w:t>14</w:t>
      </w:r>
      <w:r>
        <w:rPr>
          <w:rFonts w:hint="eastAsia" w:ascii="宋体" w:hAnsi="宋体" w:cs="宋体"/>
          <w:szCs w:val="28"/>
        </w:rPr>
        <w:t>日到期，为使设备能正常维护，现进行招标，诚邀愿意承担本项目的潜在投标人前来投标。</w:t>
      </w:r>
    </w:p>
    <w:p>
      <w:pPr>
        <w:spacing w:line="600" w:lineRule="exact"/>
        <w:ind w:firstLine="562"/>
        <w:rPr>
          <w:rFonts w:ascii="宋体" w:hAnsi="宋体" w:cs="宋体"/>
          <w:b/>
          <w:bCs/>
          <w:szCs w:val="28"/>
        </w:rPr>
      </w:pPr>
      <w:r>
        <w:rPr>
          <w:rFonts w:hint="eastAsia" w:ascii="宋体" w:hAnsi="宋体" w:cs="宋体"/>
          <w:b/>
          <w:bCs/>
          <w:szCs w:val="28"/>
        </w:rPr>
        <w:t>2、项目概况</w:t>
      </w:r>
    </w:p>
    <w:p>
      <w:pPr>
        <w:spacing w:line="600" w:lineRule="exact"/>
        <w:ind w:firstLine="560"/>
        <w:rPr>
          <w:rFonts w:ascii="宋体" w:hAnsi="宋体" w:cs="宋体"/>
          <w:szCs w:val="28"/>
        </w:rPr>
      </w:pPr>
      <w:r>
        <w:rPr>
          <w:rFonts w:hint="eastAsia" w:ascii="宋体" w:hAnsi="宋体" w:cs="宋体"/>
          <w:szCs w:val="28"/>
        </w:rPr>
        <w:t>2.1 项目名称:建筑消防设施维护保养项目；</w:t>
      </w:r>
    </w:p>
    <w:p>
      <w:pPr>
        <w:spacing w:line="600" w:lineRule="exact"/>
        <w:ind w:firstLine="560" w:firstLineChars="200"/>
        <w:rPr>
          <w:rFonts w:ascii="宋体" w:hAnsi="宋体" w:cs="宋体"/>
          <w:szCs w:val="28"/>
        </w:rPr>
      </w:pPr>
      <w:r>
        <w:rPr>
          <w:rFonts w:hint="eastAsia" w:ascii="宋体" w:hAnsi="宋体" w:cs="宋体"/>
          <w:szCs w:val="28"/>
        </w:rPr>
        <w:t>2.2 服务地点:湘西自治州人民医院</w:t>
      </w:r>
      <w:r>
        <w:rPr>
          <w:rFonts w:hint="eastAsia" w:ascii="宋体" w:hAnsi="宋体" w:cs="宋体"/>
          <w:szCs w:val="28"/>
          <w:lang w:val="en-US" w:eastAsia="zh-CN"/>
        </w:rPr>
        <w:t>乾州新院区和吉首老院区</w:t>
      </w:r>
      <w:r>
        <w:rPr>
          <w:rFonts w:hint="eastAsia" w:ascii="宋体" w:hAnsi="宋体" w:cs="宋体"/>
          <w:szCs w:val="28"/>
        </w:rPr>
        <w:t>；</w:t>
      </w:r>
    </w:p>
    <w:p>
      <w:pPr>
        <w:spacing w:line="600" w:lineRule="exact"/>
        <w:ind w:firstLine="560"/>
        <w:rPr>
          <w:rFonts w:ascii="宋体" w:hAnsi="宋体" w:cs="宋体"/>
          <w:szCs w:val="28"/>
        </w:rPr>
      </w:pPr>
      <w:r>
        <w:rPr>
          <w:rFonts w:hint="eastAsia" w:ascii="宋体" w:hAnsi="宋体" w:cs="宋体"/>
          <w:szCs w:val="28"/>
        </w:rPr>
        <w:t>2.3 招标范围:全院消防设施维修保养服务（建筑面积约27万平方米左右，包含</w:t>
      </w:r>
      <w:r>
        <w:rPr>
          <w:rFonts w:hint="eastAsia" w:ascii="宋体" w:hAnsi="宋体" w:cs="宋体"/>
          <w:szCs w:val="28"/>
          <w:lang w:val="en-US" w:eastAsia="zh-CN"/>
        </w:rPr>
        <w:t>院本部和北</w:t>
      </w:r>
      <w:r>
        <w:rPr>
          <w:rFonts w:hint="eastAsia" w:ascii="宋体" w:hAnsi="宋体" w:cs="宋体"/>
          <w:szCs w:val="28"/>
        </w:rPr>
        <w:t xml:space="preserve">院区)。投标方可自行现场踏勘。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Cs w:val="28"/>
        </w:rPr>
        <w:t>2.4 招标预算：预算费用</w:t>
      </w:r>
      <w:r>
        <w:rPr>
          <w:rFonts w:hint="eastAsia" w:ascii="宋体" w:hAnsi="宋体" w:eastAsia="宋体" w:cs="宋体"/>
          <w:szCs w:val="28"/>
          <w:u w:val="single"/>
        </w:rPr>
        <w:t xml:space="preserve"> 4</w:t>
      </w:r>
      <w:r>
        <w:rPr>
          <w:rFonts w:hint="eastAsia" w:ascii="宋体" w:hAnsi="宋体" w:eastAsia="宋体" w:cs="宋体"/>
          <w:szCs w:val="28"/>
          <w:u w:val="single"/>
          <w:lang w:val="en-US" w:eastAsia="zh-CN"/>
        </w:rPr>
        <w:t>2</w:t>
      </w:r>
      <w:r>
        <w:rPr>
          <w:rFonts w:hint="eastAsia" w:ascii="宋体" w:hAnsi="宋体" w:eastAsia="宋体" w:cs="宋体"/>
          <w:szCs w:val="28"/>
          <w:u w:val="single"/>
        </w:rPr>
        <w:t xml:space="preserve"> </w:t>
      </w:r>
      <w:r>
        <w:rPr>
          <w:rFonts w:hint="eastAsia" w:ascii="宋体" w:hAnsi="宋体" w:eastAsia="宋体" w:cs="宋体"/>
          <w:szCs w:val="28"/>
        </w:rPr>
        <w:t>万元。</w:t>
      </w:r>
      <w:r>
        <w:rPr>
          <w:rFonts w:hint="eastAsia" w:ascii="宋体" w:hAnsi="宋体" w:eastAsia="宋体" w:cs="宋体"/>
          <w:kern w:val="0"/>
          <w:sz w:val="28"/>
          <w:szCs w:val="28"/>
        </w:rPr>
        <w:t>费</w:t>
      </w:r>
      <w:r>
        <w:rPr>
          <w:rFonts w:hint="eastAsia" w:ascii="宋体" w:hAnsi="宋体" w:eastAsia="宋体" w:cs="宋体"/>
          <w:kern w:val="0"/>
          <w:sz w:val="28"/>
          <w:szCs w:val="28"/>
          <w:lang w:val="en-US" w:eastAsia="zh-CN"/>
        </w:rPr>
        <w:t>用</w:t>
      </w:r>
      <w:r>
        <w:rPr>
          <w:rFonts w:hint="eastAsia" w:ascii="宋体" w:hAnsi="宋体" w:eastAsia="宋体" w:cs="宋体"/>
          <w:kern w:val="0"/>
          <w:sz w:val="28"/>
          <w:szCs w:val="28"/>
        </w:rPr>
        <w:t>包括</w:t>
      </w:r>
      <w:r>
        <w:rPr>
          <w:rFonts w:hint="eastAsia" w:ascii="宋体" w:hAnsi="宋体" w:eastAsia="宋体" w:cs="宋体"/>
          <w:b w:val="0"/>
          <w:bCs w:val="0"/>
          <w:kern w:val="0"/>
          <w:sz w:val="28"/>
          <w:szCs w:val="28"/>
        </w:rPr>
        <w:t>维护</w:t>
      </w:r>
      <w:r>
        <w:rPr>
          <w:rFonts w:hint="eastAsia" w:ascii="宋体" w:hAnsi="宋体" w:eastAsia="宋体" w:cs="宋体"/>
          <w:b w:val="0"/>
          <w:bCs w:val="0"/>
          <w:kern w:val="0"/>
          <w:sz w:val="28"/>
          <w:szCs w:val="28"/>
          <w:lang w:val="en-US" w:eastAsia="zh-CN"/>
        </w:rPr>
        <w:t>维修</w:t>
      </w:r>
      <w:r>
        <w:rPr>
          <w:rFonts w:hint="eastAsia" w:ascii="宋体" w:hAnsi="宋体" w:eastAsia="宋体" w:cs="宋体"/>
          <w:b w:val="0"/>
          <w:bCs w:val="0"/>
          <w:kern w:val="0"/>
          <w:sz w:val="28"/>
          <w:szCs w:val="28"/>
        </w:rPr>
        <w:t>材料、设备、配件、土建、税收、人工、工具、软件</w:t>
      </w:r>
      <w:r>
        <w:rPr>
          <w:rFonts w:hint="eastAsia" w:ascii="宋体" w:hAnsi="宋体" w:eastAsia="宋体" w:cs="宋体"/>
          <w:b w:val="0"/>
          <w:bCs w:val="0"/>
          <w:kern w:val="0"/>
          <w:sz w:val="28"/>
          <w:szCs w:val="28"/>
          <w:lang w:val="en-US" w:eastAsia="zh-CN"/>
        </w:rPr>
        <w:t>及安装调试</w:t>
      </w:r>
      <w:r>
        <w:rPr>
          <w:rFonts w:hint="eastAsia" w:ascii="宋体" w:hAnsi="宋体" w:eastAsia="宋体" w:cs="宋体"/>
          <w:b w:val="0"/>
          <w:bCs w:val="0"/>
          <w:kern w:val="0"/>
          <w:sz w:val="28"/>
          <w:szCs w:val="28"/>
        </w:rPr>
        <w:t>等全部费用</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在维护保养过程中，</w:t>
      </w:r>
      <w:r>
        <w:rPr>
          <w:rFonts w:hint="eastAsia" w:ascii="宋体" w:hAnsi="宋体" w:eastAsia="宋体" w:cs="宋体"/>
          <w:b w:val="0"/>
          <w:bCs w:val="0"/>
          <w:kern w:val="0"/>
          <w:sz w:val="28"/>
          <w:szCs w:val="28"/>
          <w:lang w:val="en-US" w:eastAsia="zh-CN"/>
        </w:rPr>
        <w:t>更换单件设备或元件</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软件</w:t>
      </w:r>
      <w:r>
        <w:rPr>
          <w:rFonts w:hint="eastAsia" w:ascii="宋体" w:hAnsi="宋体" w:eastAsia="宋体" w:cs="宋体"/>
          <w:b w:val="0"/>
          <w:bCs w:val="0"/>
          <w:sz w:val="28"/>
          <w:szCs w:val="28"/>
        </w:rPr>
        <w:t>费用超过2000元</w:t>
      </w:r>
      <w:r>
        <w:rPr>
          <w:rFonts w:hint="eastAsia" w:ascii="宋体" w:hAnsi="宋体" w:eastAsia="宋体" w:cs="宋体"/>
          <w:b w:val="0"/>
          <w:bCs w:val="0"/>
          <w:sz w:val="28"/>
          <w:szCs w:val="28"/>
          <w:lang w:val="en-US" w:eastAsia="zh-CN"/>
        </w:rPr>
        <w:t>时</w:t>
      </w:r>
      <w:r>
        <w:rPr>
          <w:rFonts w:hint="eastAsia" w:ascii="宋体" w:hAnsi="宋体" w:eastAsia="宋体" w:cs="宋体"/>
          <w:b w:val="0"/>
          <w:bCs w:val="0"/>
          <w:sz w:val="28"/>
          <w:szCs w:val="28"/>
        </w:rPr>
        <w:t>,经</w:t>
      </w:r>
      <w:r>
        <w:rPr>
          <w:rFonts w:hint="eastAsia" w:ascii="宋体" w:hAnsi="宋体" w:eastAsia="宋体" w:cs="宋体"/>
          <w:b w:val="0"/>
          <w:bCs w:val="0"/>
          <w:sz w:val="28"/>
          <w:szCs w:val="28"/>
          <w:lang w:val="en-US" w:eastAsia="zh-CN"/>
        </w:rPr>
        <w:t>甲方</w:t>
      </w:r>
      <w:r>
        <w:rPr>
          <w:rFonts w:hint="eastAsia" w:ascii="宋体" w:hAnsi="宋体" w:eastAsia="宋体" w:cs="宋体"/>
          <w:b w:val="0"/>
          <w:bCs w:val="0"/>
          <w:sz w:val="28"/>
          <w:szCs w:val="28"/>
        </w:rPr>
        <w:t>确认认可后，由</w:t>
      </w:r>
      <w:r>
        <w:rPr>
          <w:rFonts w:hint="eastAsia" w:ascii="宋体" w:hAnsi="宋体" w:eastAsia="宋体" w:cs="宋体"/>
          <w:b w:val="0"/>
          <w:bCs w:val="0"/>
          <w:sz w:val="28"/>
          <w:szCs w:val="28"/>
          <w:lang w:val="en-US" w:eastAsia="zh-CN"/>
        </w:rPr>
        <w:t>招标方</w:t>
      </w:r>
      <w:r>
        <w:rPr>
          <w:rFonts w:hint="eastAsia" w:ascii="宋体" w:hAnsi="宋体" w:eastAsia="宋体" w:cs="宋体"/>
          <w:b w:val="0"/>
          <w:bCs w:val="0"/>
          <w:sz w:val="28"/>
          <w:szCs w:val="28"/>
        </w:rPr>
        <w:t>另外支付费用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费用仅指设备或设备元件费用，人工费用及其它费用包含在本预算中）</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乙方更换的元件或材料需为湖南省政府采购电子卖场商品，否则甲方有权不支付相关费</w:t>
      </w:r>
      <w:r>
        <w:rPr>
          <w:rFonts w:hint="eastAsia" w:ascii="宋体" w:hAnsi="宋体" w:cs="宋体"/>
          <w:b w:val="0"/>
          <w:bCs w:val="0"/>
          <w:sz w:val="28"/>
          <w:szCs w:val="28"/>
          <w:lang w:val="en-US" w:eastAsia="zh-CN"/>
        </w:rPr>
        <w:t>用</w:t>
      </w:r>
      <w:r>
        <w:rPr>
          <w:rFonts w:hint="eastAsia" w:ascii="宋体" w:hAnsi="宋体" w:eastAsia="宋体" w:cs="宋体"/>
          <w:b w:val="0"/>
          <w:bCs w:val="0"/>
          <w:sz w:val="28"/>
          <w:szCs w:val="28"/>
          <w:lang w:val="en-US" w:eastAsia="zh-CN"/>
        </w:rPr>
        <w:t>。</w:t>
      </w:r>
    </w:p>
    <w:p>
      <w:pPr>
        <w:spacing w:line="600" w:lineRule="exact"/>
        <w:ind w:firstLine="560"/>
        <w:rPr>
          <w:rFonts w:ascii="宋体" w:hAnsi="宋体" w:cs="宋体"/>
          <w:szCs w:val="28"/>
        </w:rPr>
      </w:pPr>
      <w:r>
        <w:rPr>
          <w:rFonts w:hint="eastAsia" w:ascii="宋体" w:hAnsi="宋体" w:cs="宋体"/>
          <w:szCs w:val="28"/>
        </w:rPr>
        <w:t>2.5 服务期限:一年</w:t>
      </w:r>
    </w:p>
    <w:p>
      <w:pPr>
        <w:spacing w:line="600" w:lineRule="exact"/>
        <w:ind w:firstLine="562"/>
        <w:rPr>
          <w:rFonts w:ascii="宋体" w:hAnsi="宋体" w:cs="宋体"/>
          <w:b/>
          <w:bCs/>
          <w:szCs w:val="28"/>
        </w:rPr>
      </w:pPr>
      <w:r>
        <w:rPr>
          <w:rFonts w:hint="eastAsia" w:ascii="宋体" w:hAnsi="宋体" w:cs="宋体"/>
          <w:b/>
          <w:bCs/>
          <w:szCs w:val="28"/>
        </w:rPr>
        <w:t>3、投标人资格要求</w:t>
      </w:r>
    </w:p>
    <w:p>
      <w:pPr>
        <w:pStyle w:val="6"/>
        <w:shd w:val="clear" w:color="auto" w:fill="FFFFFF"/>
        <w:spacing w:before="0" w:beforeAutospacing="0" w:after="0" w:afterAutospacing="0" w:line="600" w:lineRule="exact"/>
        <w:ind w:firstLine="560"/>
        <w:rPr>
          <w:sz w:val="28"/>
          <w:szCs w:val="28"/>
        </w:rPr>
      </w:pPr>
      <w:r>
        <w:rPr>
          <w:rFonts w:hint="eastAsia"/>
          <w:sz w:val="28"/>
          <w:szCs w:val="28"/>
        </w:rPr>
        <w:t>供应商</w:t>
      </w:r>
      <w:r>
        <w:rPr>
          <w:rFonts w:hint="eastAsia"/>
          <w:sz w:val="28"/>
          <w:szCs w:val="28"/>
          <w:lang w:eastAsia="zh-CN"/>
        </w:rPr>
        <w:t>（</w:t>
      </w:r>
      <w:r>
        <w:rPr>
          <w:rFonts w:hint="eastAsia"/>
          <w:sz w:val="28"/>
          <w:szCs w:val="28"/>
          <w:lang w:val="en-US" w:eastAsia="zh-CN"/>
        </w:rPr>
        <w:t>湖南省政府采购电子卖场企业）</w:t>
      </w:r>
      <w:r>
        <w:rPr>
          <w:rFonts w:hint="eastAsia"/>
          <w:sz w:val="28"/>
          <w:szCs w:val="28"/>
        </w:rPr>
        <w:t>参加本次采购活动应当符合《中华人民共和国政府采购法》第二十二条的规定且具备下列条件：</w:t>
      </w:r>
    </w:p>
    <w:p>
      <w:pPr>
        <w:pStyle w:val="6"/>
        <w:shd w:val="clear" w:color="auto" w:fill="FFFFFF"/>
        <w:spacing w:before="0" w:beforeAutospacing="0" w:after="0" w:afterAutospacing="0" w:line="600" w:lineRule="exact"/>
        <w:ind w:firstLine="560"/>
        <w:rPr>
          <w:color w:val="000000"/>
          <w:sz w:val="28"/>
          <w:szCs w:val="28"/>
        </w:rPr>
      </w:pPr>
      <w:r>
        <w:rPr>
          <w:rFonts w:hint="eastAsia"/>
          <w:color w:val="000000"/>
          <w:sz w:val="28"/>
          <w:szCs w:val="28"/>
          <w:lang w:eastAsia="zh-CN"/>
        </w:rPr>
        <w:t>（</w:t>
      </w:r>
      <w:r>
        <w:rPr>
          <w:rFonts w:hint="eastAsia"/>
          <w:color w:val="000000"/>
          <w:sz w:val="28"/>
          <w:szCs w:val="28"/>
          <w:lang w:val="en-US" w:eastAsia="zh-CN"/>
        </w:rPr>
        <w:t>一）</w:t>
      </w:r>
      <w:r>
        <w:rPr>
          <w:rFonts w:hint="eastAsia"/>
          <w:color w:val="000000"/>
          <w:sz w:val="28"/>
          <w:szCs w:val="28"/>
        </w:rPr>
        <w:t>具有独立法人资格，具有有效五证合一的营业执照且</w:t>
      </w:r>
      <w:r>
        <w:rPr>
          <w:rFonts w:hint="eastAsia"/>
          <w:color w:val="000000"/>
          <w:sz w:val="28"/>
          <w:szCs w:val="28"/>
          <w:lang w:val="en-US" w:eastAsia="zh-CN"/>
        </w:rPr>
        <w:t>营业执照的</w:t>
      </w:r>
      <w:r>
        <w:rPr>
          <w:rFonts w:hint="eastAsia"/>
          <w:color w:val="000000"/>
          <w:sz w:val="28"/>
          <w:szCs w:val="28"/>
        </w:rPr>
        <w:t>经营范围内包含消防设施维护保养</w:t>
      </w:r>
      <w:r>
        <w:rPr>
          <w:rFonts w:hint="eastAsia"/>
          <w:color w:val="000000"/>
          <w:sz w:val="28"/>
          <w:szCs w:val="28"/>
          <w:lang w:val="en-US" w:eastAsia="zh-CN"/>
        </w:rPr>
        <w:t>相关</w:t>
      </w:r>
      <w:r>
        <w:rPr>
          <w:rFonts w:hint="eastAsia"/>
          <w:color w:val="000000"/>
          <w:sz w:val="28"/>
          <w:szCs w:val="28"/>
        </w:rPr>
        <w:t>内容；</w:t>
      </w:r>
    </w:p>
    <w:p>
      <w:pPr>
        <w:pStyle w:val="6"/>
        <w:shd w:val="clear" w:color="auto" w:fill="FFFFFF"/>
        <w:spacing w:before="0" w:beforeAutospacing="0" w:after="0" w:afterAutospacing="0" w:line="600" w:lineRule="exact"/>
        <w:ind w:firstLine="560"/>
        <w:rPr>
          <w:rFonts w:hint="eastAsia"/>
          <w:color w:val="000000"/>
          <w:sz w:val="28"/>
          <w:szCs w:val="28"/>
        </w:rPr>
      </w:pPr>
      <w:r>
        <w:rPr>
          <w:rFonts w:hint="eastAsia"/>
          <w:color w:val="000000"/>
          <w:sz w:val="28"/>
          <w:szCs w:val="28"/>
          <w:lang w:eastAsia="zh-CN"/>
        </w:rPr>
        <w:t>（</w:t>
      </w:r>
      <w:r>
        <w:rPr>
          <w:rFonts w:hint="eastAsia"/>
          <w:color w:val="000000"/>
          <w:sz w:val="28"/>
          <w:szCs w:val="28"/>
          <w:lang w:val="en-US" w:eastAsia="zh-CN"/>
        </w:rPr>
        <w:t>二）</w:t>
      </w:r>
      <w:r>
        <w:rPr>
          <w:rFonts w:hint="eastAsia"/>
          <w:color w:val="000000"/>
          <w:sz w:val="28"/>
          <w:szCs w:val="28"/>
        </w:rPr>
        <w:t>本项目技术负责人应具有一级注册消防工程师，</w:t>
      </w:r>
      <w:r>
        <w:rPr>
          <w:rFonts w:hint="eastAsia"/>
          <w:color w:val="000000"/>
          <w:sz w:val="28"/>
          <w:szCs w:val="28"/>
          <w:lang w:val="en-US" w:eastAsia="zh-CN"/>
        </w:rPr>
        <w:t>长驻人员需3人且</w:t>
      </w:r>
      <w:r>
        <w:rPr>
          <w:rFonts w:hint="eastAsia"/>
          <w:color w:val="000000"/>
          <w:sz w:val="28"/>
          <w:szCs w:val="28"/>
        </w:rPr>
        <w:t>具有</w:t>
      </w:r>
      <w:r>
        <w:rPr>
          <w:rFonts w:hint="eastAsia"/>
          <w:color w:val="000000"/>
          <w:sz w:val="28"/>
          <w:szCs w:val="28"/>
          <w:lang w:val="en-US" w:eastAsia="zh-CN"/>
        </w:rPr>
        <w:t>初级</w:t>
      </w:r>
      <w:r>
        <w:rPr>
          <w:rFonts w:hint="eastAsia"/>
          <w:color w:val="000000"/>
          <w:sz w:val="28"/>
          <w:szCs w:val="28"/>
        </w:rPr>
        <w:t>以上消防设施操作员资格证书；</w:t>
      </w:r>
    </w:p>
    <w:p>
      <w:pPr>
        <w:pStyle w:val="6"/>
        <w:shd w:val="clear" w:color="auto" w:fill="FFFFFF"/>
        <w:spacing w:before="0" w:beforeAutospacing="0" w:after="0" w:afterAutospacing="0" w:line="600" w:lineRule="exact"/>
        <w:ind w:firstLine="560"/>
        <w:rPr>
          <w:color w:val="000000"/>
          <w:sz w:val="28"/>
          <w:szCs w:val="28"/>
        </w:rPr>
      </w:pPr>
      <w:r>
        <w:rPr>
          <w:rFonts w:hint="eastAsia"/>
          <w:color w:val="000000"/>
          <w:sz w:val="28"/>
          <w:szCs w:val="28"/>
          <w:lang w:eastAsia="zh-CN"/>
        </w:rPr>
        <w:t>（</w:t>
      </w:r>
      <w:r>
        <w:rPr>
          <w:rFonts w:hint="eastAsia"/>
          <w:color w:val="000000"/>
          <w:sz w:val="28"/>
          <w:szCs w:val="28"/>
          <w:lang w:val="en-US" w:eastAsia="zh-CN"/>
        </w:rPr>
        <w:t>三）</w:t>
      </w:r>
      <w:r>
        <w:rPr>
          <w:rFonts w:hint="eastAsia"/>
          <w:color w:val="000000"/>
          <w:sz w:val="28"/>
          <w:szCs w:val="28"/>
        </w:rPr>
        <w:t>符合应急管理部“关于印发《消防技术服务机构从业条件》的通知”文件的内容要求。</w:t>
      </w:r>
    </w:p>
    <w:p>
      <w:pPr>
        <w:pStyle w:val="6"/>
        <w:shd w:val="clear" w:color="auto" w:fill="FFFFFF"/>
        <w:spacing w:before="0" w:beforeAutospacing="0" w:after="0" w:afterAutospacing="0" w:line="600" w:lineRule="exact"/>
        <w:ind w:firstLine="560"/>
        <w:rPr>
          <w:rFonts w:hint="eastAsia" w:eastAsia="宋体"/>
          <w:color w:val="000000"/>
          <w:sz w:val="28"/>
          <w:szCs w:val="28"/>
          <w:lang w:eastAsia="zh-CN"/>
        </w:rPr>
      </w:pPr>
      <w:r>
        <w:rPr>
          <w:rFonts w:hint="eastAsia"/>
          <w:color w:val="000000"/>
          <w:sz w:val="28"/>
          <w:szCs w:val="28"/>
          <w:lang w:eastAsia="zh-CN"/>
        </w:rPr>
        <w:t>（</w:t>
      </w:r>
      <w:r>
        <w:rPr>
          <w:rFonts w:hint="eastAsia"/>
          <w:color w:val="000000"/>
          <w:sz w:val="28"/>
          <w:szCs w:val="28"/>
          <w:lang w:val="en-US" w:eastAsia="zh-CN"/>
        </w:rPr>
        <w:t>四）</w:t>
      </w:r>
      <w:r>
        <w:rPr>
          <w:rFonts w:hint="eastAsia"/>
          <w:color w:val="000000"/>
          <w:sz w:val="28"/>
          <w:szCs w:val="28"/>
        </w:rPr>
        <w:t>具有近三年（</w:t>
      </w:r>
      <w:r>
        <w:rPr>
          <w:rFonts w:hint="eastAsia"/>
          <w:color w:val="000000"/>
          <w:sz w:val="28"/>
          <w:szCs w:val="28"/>
          <w:lang w:val="en-US" w:eastAsia="zh-CN"/>
        </w:rPr>
        <w:t>2</w:t>
      </w:r>
      <w:r>
        <w:rPr>
          <w:rFonts w:hint="eastAsia"/>
          <w:color w:val="000000"/>
          <w:sz w:val="28"/>
          <w:szCs w:val="28"/>
        </w:rPr>
        <w:t>019年、2020年</w:t>
      </w:r>
      <w:r>
        <w:rPr>
          <w:rFonts w:hint="eastAsia"/>
          <w:color w:val="000000"/>
          <w:sz w:val="28"/>
          <w:szCs w:val="28"/>
          <w:lang w:eastAsia="zh-CN"/>
        </w:rPr>
        <w:t>、</w:t>
      </w:r>
      <w:r>
        <w:rPr>
          <w:rFonts w:hint="eastAsia"/>
          <w:color w:val="000000"/>
          <w:sz w:val="28"/>
          <w:szCs w:val="28"/>
          <w:lang w:val="en-US" w:eastAsia="zh-CN"/>
        </w:rPr>
        <w:t>2021年</w:t>
      </w:r>
      <w:r>
        <w:rPr>
          <w:rFonts w:hint="eastAsia"/>
          <w:color w:val="000000"/>
          <w:sz w:val="28"/>
          <w:szCs w:val="28"/>
        </w:rPr>
        <w:t>）经会计事务所审计的财务审计报告，财务状况良好，各年均不亏损；（新成立不足三年的企业需提供自成立之日起至</w:t>
      </w:r>
      <w:r>
        <w:rPr>
          <w:rFonts w:hint="eastAsia"/>
          <w:color w:val="000000"/>
          <w:sz w:val="28"/>
          <w:szCs w:val="28"/>
          <w:lang w:val="en-US" w:eastAsia="zh-CN"/>
        </w:rPr>
        <w:t>今</w:t>
      </w:r>
      <w:r>
        <w:rPr>
          <w:rFonts w:hint="eastAsia"/>
          <w:color w:val="000000"/>
          <w:sz w:val="28"/>
          <w:szCs w:val="28"/>
        </w:rPr>
        <w:t>的财务审计报告</w:t>
      </w:r>
      <w:r>
        <w:rPr>
          <w:rFonts w:hint="eastAsia"/>
          <w:color w:val="000000"/>
          <w:sz w:val="28"/>
          <w:szCs w:val="28"/>
          <w:lang w:eastAsia="zh-CN"/>
        </w:rPr>
        <w:t>，</w:t>
      </w:r>
      <w:r>
        <w:rPr>
          <w:rFonts w:hint="eastAsia"/>
          <w:color w:val="000000"/>
          <w:sz w:val="28"/>
          <w:szCs w:val="28"/>
          <w:lang w:val="en-US" w:eastAsia="zh-CN"/>
        </w:rPr>
        <w:t>成立不足一年无财务审计报告的可提供银行出具的资信证明</w:t>
      </w:r>
      <w:r>
        <w:rPr>
          <w:rFonts w:hint="eastAsia"/>
          <w:color w:val="000000"/>
          <w:sz w:val="28"/>
          <w:szCs w:val="28"/>
        </w:rPr>
        <w:t>）</w:t>
      </w:r>
      <w:r>
        <w:rPr>
          <w:rFonts w:hint="eastAsia"/>
          <w:color w:val="000000"/>
          <w:sz w:val="28"/>
          <w:szCs w:val="28"/>
          <w:lang w:eastAsia="zh-CN"/>
        </w:rPr>
        <w:t>。</w:t>
      </w:r>
    </w:p>
    <w:p>
      <w:pPr>
        <w:pStyle w:val="6"/>
        <w:shd w:val="clear" w:color="auto" w:fill="FFFFFF"/>
        <w:spacing w:before="0" w:beforeAutospacing="0" w:after="0" w:afterAutospacing="0" w:line="600" w:lineRule="exact"/>
        <w:ind w:firstLine="560"/>
        <w:rPr>
          <w:color w:val="000000"/>
          <w:sz w:val="28"/>
          <w:szCs w:val="28"/>
        </w:rPr>
      </w:pPr>
      <w:r>
        <w:rPr>
          <w:rFonts w:hint="eastAsia"/>
          <w:color w:val="000000"/>
          <w:sz w:val="28"/>
          <w:szCs w:val="28"/>
          <w:lang w:eastAsia="zh-CN"/>
        </w:rPr>
        <w:t>（</w:t>
      </w:r>
      <w:r>
        <w:rPr>
          <w:rFonts w:hint="eastAsia"/>
          <w:color w:val="000000"/>
          <w:sz w:val="28"/>
          <w:szCs w:val="28"/>
          <w:lang w:val="en-US" w:eastAsia="zh-CN"/>
        </w:rPr>
        <w:t>五）</w:t>
      </w:r>
      <w:r>
        <w:rPr>
          <w:rFonts w:hint="eastAsia"/>
          <w:color w:val="000000"/>
          <w:sz w:val="28"/>
          <w:szCs w:val="28"/>
        </w:rPr>
        <w:t>对在“信用中国”网站（www.creditchina.gov.cn）列入失信被执行人、受过行政处罚的当事人名单；对在中国政府采购网（www.ccgp.gov.cn）列入政府采购严重违法失信行为记录名单及其他不符合《中华人民共和国政府采购法》第二十二条规定,不得参加本次采购活动。</w:t>
      </w:r>
    </w:p>
    <w:p>
      <w:pPr>
        <w:pStyle w:val="6"/>
        <w:shd w:val="clear" w:color="auto" w:fill="FFFFFF"/>
        <w:spacing w:before="0" w:beforeAutospacing="0" w:after="0" w:afterAutospacing="0" w:line="600" w:lineRule="exact"/>
        <w:ind w:firstLine="560"/>
        <w:rPr>
          <w:rFonts w:hint="eastAsia"/>
          <w:sz w:val="28"/>
          <w:szCs w:val="28"/>
        </w:rPr>
      </w:pPr>
      <w:r>
        <w:rPr>
          <w:rFonts w:hint="eastAsia"/>
          <w:sz w:val="28"/>
          <w:szCs w:val="28"/>
          <w:lang w:eastAsia="zh-CN"/>
        </w:rPr>
        <w:t>（</w:t>
      </w:r>
      <w:r>
        <w:rPr>
          <w:rFonts w:hint="eastAsia"/>
          <w:sz w:val="28"/>
          <w:szCs w:val="28"/>
          <w:lang w:val="en-US" w:eastAsia="zh-CN"/>
        </w:rPr>
        <w:t>六）</w:t>
      </w:r>
      <w:r>
        <w:rPr>
          <w:rFonts w:hint="eastAsia"/>
          <w:sz w:val="28"/>
          <w:szCs w:val="28"/>
        </w:rPr>
        <w:t>拒绝列入政府取消投标资格记录期间的企业或个人投标。</w:t>
      </w:r>
    </w:p>
    <w:p>
      <w:pPr>
        <w:spacing w:line="600" w:lineRule="exact"/>
        <w:ind w:firstLine="560"/>
        <w:rPr>
          <w:rFonts w:ascii="宋体" w:hAnsi="宋体" w:cs="宋体"/>
          <w:b/>
          <w:bCs/>
          <w:szCs w:val="28"/>
        </w:rPr>
      </w:pPr>
      <w:r>
        <w:rPr>
          <w:rFonts w:hint="eastAsia" w:ascii="宋体" w:hAnsi="宋体" w:cs="宋体"/>
          <w:b/>
          <w:bCs/>
          <w:szCs w:val="28"/>
        </w:rPr>
        <w:t>4</w:t>
      </w:r>
      <w:r>
        <w:rPr>
          <w:rFonts w:hint="eastAsia" w:ascii="宋体" w:hAnsi="宋体" w:cs="宋体"/>
          <w:b/>
          <w:bCs/>
          <w:szCs w:val="28"/>
          <w:lang w:eastAsia="zh-CN"/>
        </w:rPr>
        <w:t>、</w:t>
      </w:r>
      <w:r>
        <w:rPr>
          <w:rFonts w:hint="eastAsia" w:ascii="宋体" w:hAnsi="宋体" w:cs="宋体"/>
          <w:b/>
          <w:bCs/>
          <w:szCs w:val="28"/>
        </w:rPr>
        <w:t>报名时间及地点</w:t>
      </w:r>
    </w:p>
    <w:p>
      <w:pPr>
        <w:spacing w:line="600" w:lineRule="exact"/>
        <w:ind w:firstLine="560"/>
        <w:rPr>
          <w:rFonts w:ascii="宋体" w:hAnsi="宋体" w:cs="宋体"/>
          <w:szCs w:val="28"/>
        </w:rPr>
      </w:pPr>
      <w:r>
        <w:rPr>
          <w:rFonts w:hint="eastAsia" w:ascii="宋体" w:hAnsi="宋体" w:cs="宋体"/>
          <w:szCs w:val="28"/>
        </w:rPr>
        <w:t>4.1 时间：202</w:t>
      </w:r>
      <w:r>
        <w:rPr>
          <w:rFonts w:hint="eastAsia" w:ascii="宋体" w:hAnsi="宋体" w:cs="宋体"/>
          <w:szCs w:val="28"/>
          <w:lang w:val="en-US" w:eastAsia="zh-CN"/>
        </w:rPr>
        <w:t>3</w:t>
      </w:r>
      <w:r>
        <w:rPr>
          <w:rFonts w:hint="eastAsia" w:ascii="宋体" w:hAnsi="宋体" w:cs="宋体"/>
          <w:szCs w:val="28"/>
        </w:rPr>
        <w:t>年0</w:t>
      </w:r>
      <w:r>
        <w:rPr>
          <w:rFonts w:hint="eastAsia" w:ascii="宋体" w:hAnsi="宋体" w:cs="宋体"/>
          <w:szCs w:val="28"/>
          <w:lang w:val="en-US" w:eastAsia="zh-CN"/>
        </w:rPr>
        <w:t>4</w:t>
      </w:r>
      <w:r>
        <w:rPr>
          <w:rFonts w:hint="eastAsia" w:ascii="宋体" w:hAnsi="宋体" w:cs="宋体"/>
          <w:szCs w:val="28"/>
        </w:rPr>
        <w:t>月</w:t>
      </w:r>
      <w:r>
        <w:rPr>
          <w:rFonts w:hint="eastAsia" w:ascii="宋体" w:hAnsi="宋体" w:cs="宋体"/>
          <w:szCs w:val="28"/>
          <w:lang w:val="en-US" w:eastAsia="zh-CN"/>
        </w:rPr>
        <w:t>13</w:t>
      </w:r>
      <w:r>
        <w:rPr>
          <w:rFonts w:hint="eastAsia" w:ascii="宋体" w:hAnsi="宋体" w:cs="宋体"/>
          <w:szCs w:val="28"/>
        </w:rPr>
        <w:t>日至0</w:t>
      </w:r>
      <w:r>
        <w:rPr>
          <w:rFonts w:hint="eastAsia" w:ascii="宋体" w:hAnsi="宋体" w:cs="宋体"/>
          <w:szCs w:val="28"/>
          <w:lang w:val="en-US" w:eastAsia="zh-CN"/>
        </w:rPr>
        <w:t>4</w:t>
      </w:r>
      <w:r>
        <w:rPr>
          <w:rFonts w:hint="eastAsia" w:ascii="宋体" w:hAnsi="宋体" w:cs="宋体"/>
          <w:szCs w:val="28"/>
        </w:rPr>
        <w:t>月</w:t>
      </w:r>
      <w:r>
        <w:rPr>
          <w:rFonts w:hint="eastAsia" w:ascii="宋体" w:hAnsi="宋体" w:cs="宋体"/>
          <w:szCs w:val="28"/>
          <w:lang w:val="en-US" w:eastAsia="zh-CN"/>
        </w:rPr>
        <w:t xml:space="preserve"> 17</w:t>
      </w:r>
      <w:r>
        <w:rPr>
          <w:rFonts w:hint="eastAsia" w:ascii="宋体" w:hAnsi="宋体" w:cs="宋体"/>
          <w:szCs w:val="28"/>
        </w:rPr>
        <w:t>日，每日9时00分至11时00分，14时00分至17时00分（北京时间，公休日和法定节假日除外)。</w:t>
      </w:r>
    </w:p>
    <w:p>
      <w:pPr>
        <w:spacing w:line="600" w:lineRule="exact"/>
        <w:ind w:firstLine="560"/>
        <w:rPr>
          <w:rFonts w:hint="eastAsia" w:ascii="宋体" w:hAnsi="宋体" w:eastAsia="宋体" w:cs="宋体"/>
          <w:szCs w:val="28"/>
          <w:lang w:val="en-US" w:eastAsia="zh-CN"/>
        </w:rPr>
      </w:pPr>
      <w:r>
        <w:rPr>
          <w:rFonts w:hint="eastAsia" w:ascii="宋体" w:hAnsi="宋体" w:cs="宋体"/>
          <w:szCs w:val="28"/>
        </w:rPr>
        <w:t>4.2 地点:湘西自治州人民医院门诊</w:t>
      </w:r>
      <w:r>
        <w:rPr>
          <w:rFonts w:hint="eastAsia" w:ascii="宋体" w:hAnsi="宋体" w:cs="宋体"/>
          <w:szCs w:val="28"/>
          <w:lang w:val="en-US" w:eastAsia="zh-CN"/>
        </w:rPr>
        <w:t>部</w:t>
      </w:r>
      <w:r>
        <w:rPr>
          <w:rFonts w:hint="eastAsia" w:ascii="宋体" w:hAnsi="宋体" w:cs="宋体"/>
          <w:szCs w:val="28"/>
        </w:rPr>
        <w:t>一楼武装部</w:t>
      </w:r>
      <w:r>
        <w:rPr>
          <w:rFonts w:hint="eastAsia" w:ascii="宋体" w:hAnsi="宋体" w:cs="宋体"/>
          <w:szCs w:val="28"/>
          <w:lang w:val="en-US" w:eastAsia="zh-CN"/>
        </w:rPr>
        <w:t>办公室</w:t>
      </w:r>
    </w:p>
    <w:p>
      <w:pPr>
        <w:spacing w:line="600" w:lineRule="exact"/>
        <w:ind w:left="560" w:leftChars="200" w:firstLine="0" w:firstLineChars="0"/>
        <w:rPr>
          <w:rStyle w:val="10"/>
          <w:rFonts w:ascii="Verdana" w:hAnsi="Verdana" w:eastAsia="宋体" w:cs="Verdana"/>
          <w:i w:val="0"/>
          <w:iCs w:val="0"/>
          <w:caps w:val="0"/>
          <w:color w:val="000000" w:themeColor="text1"/>
          <w:spacing w:val="0"/>
          <w:sz w:val="28"/>
          <w:szCs w:val="28"/>
          <w14:textFill>
            <w14:solidFill>
              <w14:schemeClr w14:val="tx1"/>
            </w14:solidFill>
          </w14:textFill>
        </w:rPr>
      </w:pPr>
      <w:r>
        <w:rPr>
          <w:rFonts w:hint="eastAsia" w:ascii="宋体" w:hAnsi="宋体" w:cs="宋体"/>
          <w:b/>
          <w:bCs/>
          <w:szCs w:val="28"/>
        </w:rPr>
        <w:t>5</w:t>
      </w:r>
      <w:r>
        <w:rPr>
          <w:rFonts w:hint="eastAsia" w:ascii="宋体" w:hAnsi="宋体" w:cs="宋体"/>
          <w:b/>
          <w:bCs/>
          <w:szCs w:val="28"/>
          <w:lang w:eastAsia="zh-CN"/>
        </w:rPr>
        <w:t>、</w:t>
      </w:r>
      <w:r>
        <w:rPr>
          <w:rStyle w:val="10"/>
          <w:rFonts w:ascii="Verdana" w:hAnsi="Verdana" w:eastAsia="宋体" w:cs="Verdana"/>
          <w:i w:val="0"/>
          <w:iCs w:val="0"/>
          <w:caps w:val="0"/>
          <w:color w:val="000000" w:themeColor="text1"/>
          <w:spacing w:val="0"/>
          <w:sz w:val="28"/>
          <w:szCs w:val="28"/>
          <w14:textFill>
            <w14:solidFill>
              <w14:schemeClr w14:val="tx1"/>
            </w14:solidFill>
          </w14:textFill>
        </w:rPr>
        <w:t>投标保证金</w:t>
      </w:r>
    </w:p>
    <w:p>
      <w:pPr>
        <w:spacing w:line="600" w:lineRule="exact"/>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default" w:ascii="Verdana" w:hAnsi="Verdana" w:eastAsia="宋体" w:cs="Verdana"/>
          <w:i w:val="0"/>
          <w:iCs w:val="0"/>
          <w:caps w:val="0"/>
          <w:color w:val="000000" w:themeColor="text1"/>
          <w:spacing w:val="0"/>
          <w:sz w:val="28"/>
          <w:szCs w:val="28"/>
          <w14:textFill>
            <w14:solidFill>
              <w14:schemeClr w14:val="tx1"/>
            </w14:solidFill>
          </w14:textFill>
        </w:rPr>
        <w:t>本项目投标保证金为</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28"/>
          <w:szCs w:val="28"/>
          <w14:textFill>
            <w14:solidFill>
              <w14:schemeClr w14:val="tx1"/>
            </w14:solidFill>
          </w14:textFill>
        </w:rPr>
        <w:t>000</w:t>
      </w:r>
      <w:r>
        <w:rPr>
          <w:rFonts w:hint="default" w:ascii="Verdana" w:hAnsi="Verdana" w:eastAsia="宋体" w:cs="Verdana"/>
          <w:i w:val="0"/>
          <w:iCs w:val="0"/>
          <w:caps w:val="0"/>
          <w:color w:val="000000" w:themeColor="text1"/>
          <w:spacing w:val="0"/>
          <w:sz w:val="28"/>
          <w:szCs w:val="28"/>
          <w14:textFill>
            <w14:solidFill>
              <w14:schemeClr w14:val="tx1"/>
            </w14:solidFill>
          </w14:textFill>
        </w:rPr>
        <w:t>元，投标人递交标书时递交现金。未中标者，评标完成后当天退还</w:t>
      </w:r>
      <w:r>
        <w:rPr>
          <w:rFonts w:hint="eastAsia" w:ascii="Verdana" w:hAnsi="Verdana" w:cs="Verdana"/>
          <w:i w:val="0"/>
          <w:iCs w:val="0"/>
          <w:caps w:val="0"/>
          <w:color w:val="000000" w:themeColor="text1"/>
          <w:spacing w:val="0"/>
          <w:sz w:val="28"/>
          <w:szCs w:val="28"/>
          <w:lang w:val="en-US" w:eastAsia="zh-CN"/>
          <w14:textFill>
            <w14:solidFill>
              <w14:schemeClr w14:val="tx1"/>
            </w14:solidFill>
          </w14:textFill>
        </w:rPr>
        <w:t>。</w:t>
      </w:r>
    </w:p>
    <w:p>
      <w:pPr>
        <w:spacing w:line="600" w:lineRule="exact"/>
        <w:ind w:firstLine="560"/>
        <w:rPr>
          <w:rFonts w:ascii="宋体" w:hAnsi="宋体" w:cs="宋体"/>
          <w:b/>
          <w:bCs/>
          <w:szCs w:val="28"/>
        </w:rPr>
      </w:pPr>
      <w:r>
        <w:rPr>
          <w:rFonts w:hint="eastAsia" w:ascii="宋体" w:hAnsi="宋体" w:cs="宋体"/>
          <w:b/>
          <w:bCs/>
          <w:szCs w:val="28"/>
          <w:lang w:val="en-US" w:eastAsia="zh-CN"/>
        </w:rPr>
        <w:t>6、</w:t>
      </w:r>
      <w:r>
        <w:rPr>
          <w:rFonts w:hint="eastAsia" w:ascii="宋体" w:hAnsi="宋体" w:cs="宋体"/>
          <w:b/>
          <w:bCs/>
          <w:szCs w:val="28"/>
        </w:rPr>
        <w:t>携带资料</w:t>
      </w:r>
    </w:p>
    <w:p>
      <w:pPr>
        <w:spacing w:line="600" w:lineRule="exact"/>
        <w:ind w:firstLine="562"/>
        <w:rPr>
          <w:rFonts w:ascii="宋体" w:hAnsi="宋体" w:cs="宋体"/>
          <w:szCs w:val="28"/>
        </w:rPr>
      </w:pPr>
      <w:r>
        <w:rPr>
          <w:rFonts w:hint="eastAsia" w:ascii="宋体" w:hAnsi="宋体" w:cs="宋体"/>
          <w:b/>
          <w:bCs/>
          <w:szCs w:val="28"/>
        </w:rPr>
        <w:t>报名时所需提交的材料如下：</w:t>
      </w:r>
    </w:p>
    <w:p>
      <w:pPr>
        <w:spacing w:line="600" w:lineRule="exact"/>
        <w:ind w:firstLine="560"/>
        <w:rPr>
          <w:rFonts w:hint="eastAsia" w:ascii="宋体" w:hAnsi="宋体" w:eastAsia="宋体" w:cs="宋体"/>
          <w:szCs w:val="28"/>
          <w:lang w:eastAsia="zh-CN"/>
        </w:rPr>
      </w:pPr>
      <w:r>
        <w:rPr>
          <w:rFonts w:hint="eastAsia" w:ascii="宋体" w:hAnsi="宋体" w:cs="宋体"/>
          <w:szCs w:val="28"/>
        </w:rPr>
        <w:t>（1）营业执照、税务登记证、组织机构代码证或五证合一的营业执照（副本）</w:t>
      </w:r>
      <w:r>
        <w:rPr>
          <w:rFonts w:hint="eastAsia" w:ascii="宋体" w:hAnsi="宋体" w:cs="宋体"/>
          <w:szCs w:val="28"/>
          <w:lang w:eastAsia="zh-CN"/>
        </w:rPr>
        <w:t>；</w:t>
      </w:r>
    </w:p>
    <w:p>
      <w:pPr>
        <w:pStyle w:val="6"/>
        <w:shd w:val="clear" w:color="auto" w:fill="FFFFFF"/>
        <w:spacing w:before="0" w:beforeAutospacing="0" w:after="0" w:afterAutospacing="0" w:line="600" w:lineRule="exact"/>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（2）技术负责人一级注册消防工程师证、消防设施操作员资格证书；</w:t>
      </w:r>
    </w:p>
    <w:p>
      <w:pPr>
        <w:pStyle w:val="6"/>
        <w:shd w:val="clear" w:color="auto" w:fill="FFFFFF"/>
        <w:spacing w:before="0" w:beforeAutospacing="0" w:after="0" w:afterAutospacing="0" w:line="600" w:lineRule="exact"/>
        <w:ind w:firstLine="560"/>
        <w:rPr>
          <w:color w:val="000000"/>
          <w:sz w:val="28"/>
          <w:szCs w:val="28"/>
        </w:rPr>
      </w:pPr>
      <w:r>
        <w:rPr>
          <w:rFonts w:hint="eastAsia"/>
          <w:color w:val="000000"/>
          <w:sz w:val="28"/>
          <w:szCs w:val="28"/>
        </w:rPr>
        <w:t>注:报名时需提供上述全部证件的复印件一套（须加盖公章）。</w:t>
      </w:r>
    </w:p>
    <w:p>
      <w:pPr>
        <w:pStyle w:val="6"/>
        <w:numPr>
          <w:ilvl w:val="0"/>
          <w:numId w:val="3"/>
        </w:numPr>
        <w:shd w:val="clear" w:color="auto" w:fill="FFFFFF"/>
        <w:spacing w:before="0" w:beforeAutospacing="0" w:after="0" w:afterAutospacing="0" w:line="600" w:lineRule="exact"/>
        <w:ind w:firstLine="560"/>
        <w:rPr>
          <w:color w:val="000000"/>
          <w:sz w:val="28"/>
          <w:szCs w:val="28"/>
        </w:rPr>
      </w:pPr>
      <w:r>
        <w:rPr>
          <w:rFonts w:hint="eastAsia"/>
          <w:color w:val="000000"/>
          <w:sz w:val="28"/>
          <w:szCs w:val="28"/>
        </w:rPr>
        <w:t>法定代表人参加报名的，须提供法定代表人身份证明原件、身份证原件及复印件；授权委托人参加报名的，须提供法定代表人授权委托书原件及法定代表人身份证复印件、被授权人的身份证原件及复印件</w:t>
      </w:r>
      <w:r>
        <w:rPr>
          <w:rFonts w:hint="eastAsia"/>
          <w:color w:val="000000"/>
          <w:sz w:val="28"/>
          <w:szCs w:val="28"/>
          <w:lang w:eastAsia="zh-CN"/>
        </w:rPr>
        <w:t>。</w:t>
      </w:r>
    </w:p>
    <w:p>
      <w:pPr>
        <w:pStyle w:val="6"/>
        <w:shd w:val="clear" w:color="auto" w:fill="FFFFFF"/>
        <w:spacing w:before="0" w:beforeAutospacing="0" w:after="0" w:afterAutospacing="0" w:line="600" w:lineRule="exact"/>
        <w:ind w:firstLine="560"/>
        <w:rPr>
          <w:b/>
          <w:bCs/>
          <w:color w:val="000000"/>
          <w:sz w:val="28"/>
          <w:szCs w:val="28"/>
        </w:rPr>
      </w:pPr>
      <w:r>
        <w:rPr>
          <w:rFonts w:hint="eastAsia"/>
          <w:b/>
          <w:bCs/>
          <w:color w:val="000000"/>
          <w:sz w:val="28"/>
          <w:szCs w:val="28"/>
          <w:lang w:val="en-US" w:eastAsia="zh-CN"/>
        </w:rPr>
        <w:t>7</w:t>
      </w:r>
      <w:r>
        <w:rPr>
          <w:rFonts w:hint="eastAsia"/>
          <w:b/>
          <w:bCs/>
          <w:color w:val="000000"/>
          <w:sz w:val="28"/>
          <w:szCs w:val="28"/>
          <w:lang w:eastAsia="zh-CN"/>
        </w:rPr>
        <w:t>、</w:t>
      </w:r>
      <w:r>
        <w:rPr>
          <w:rFonts w:hint="eastAsia"/>
          <w:b/>
          <w:bCs/>
          <w:color w:val="000000"/>
          <w:sz w:val="28"/>
          <w:szCs w:val="28"/>
        </w:rPr>
        <w:t>发布公告的媒介</w:t>
      </w:r>
    </w:p>
    <w:p>
      <w:pPr>
        <w:pStyle w:val="6"/>
        <w:shd w:val="clear" w:color="auto" w:fill="FFFFFF"/>
        <w:spacing w:before="0" w:beforeAutospacing="0" w:after="0" w:afterAutospacing="0" w:line="600" w:lineRule="exact"/>
        <w:ind w:firstLine="560"/>
        <w:rPr>
          <w:color w:val="000000"/>
          <w:sz w:val="28"/>
          <w:szCs w:val="28"/>
        </w:rPr>
      </w:pPr>
      <w:r>
        <w:rPr>
          <w:rFonts w:hint="eastAsia"/>
          <w:color w:val="000000"/>
          <w:sz w:val="28"/>
          <w:szCs w:val="28"/>
        </w:rPr>
        <w:t>本次招标公告于湘西自治州人民医院官网上对外发布。</w:t>
      </w:r>
    </w:p>
    <w:p>
      <w:pPr>
        <w:pStyle w:val="6"/>
        <w:shd w:val="clear" w:color="auto" w:fill="FFFFFF"/>
        <w:spacing w:before="0" w:beforeAutospacing="0" w:after="0" w:afterAutospacing="0" w:line="600" w:lineRule="exact"/>
        <w:ind w:firstLine="560"/>
        <w:rPr>
          <w:b/>
          <w:bCs/>
          <w:color w:val="000000"/>
          <w:sz w:val="28"/>
          <w:szCs w:val="28"/>
        </w:rPr>
      </w:pPr>
      <w:r>
        <w:rPr>
          <w:rFonts w:hint="eastAsia"/>
          <w:b/>
          <w:bCs/>
          <w:color w:val="000000"/>
          <w:sz w:val="28"/>
          <w:szCs w:val="28"/>
          <w:lang w:val="en-US" w:eastAsia="zh-CN"/>
        </w:rPr>
        <w:t>8</w:t>
      </w:r>
      <w:r>
        <w:rPr>
          <w:rFonts w:hint="eastAsia"/>
          <w:b/>
          <w:bCs/>
          <w:color w:val="000000"/>
          <w:sz w:val="28"/>
          <w:szCs w:val="28"/>
          <w:lang w:eastAsia="zh-CN"/>
        </w:rPr>
        <w:t>、</w:t>
      </w:r>
      <w:r>
        <w:rPr>
          <w:rFonts w:hint="eastAsia"/>
          <w:b/>
          <w:bCs/>
          <w:color w:val="000000"/>
          <w:sz w:val="28"/>
          <w:szCs w:val="28"/>
        </w:rPr>
        <w:t>联系方式</w:t>
      </w:r>
    </w:p>
    <w:p>
      <w:pPr>
        <w:pStyle w:val="6"/>
        <w:shd w:val="clear" w:color="auto" w:fill="FFFFFF"/>
        <w:spacing w:before="0" w:beforeAutospacing="0" w:after="0" w:afterAutospacing="0" w:line="600" w:lineRule="exact"/>
        <w:ind w:firstLine="560"/>
        <w:rPr>
          <w:color w:val="000000"/>
          <w:sz w:val="28"/>
          <w:szCs w:val="28"/>
        </w:rPr>
      </w:pPr>
      <w:r>
        <w:rPr>
          <w:rFonts w:hint="eastAsia"/>
          <w:color w:val="000000"/>
          <w:sz w:val="28"/>
          <w:szCs w:val="28"/>
        </w:rPr>
        <w:t>招标人：湘西自治州人民医院</w:t>
      </w:r>
    </w:p>
    <w:p>
      <w:pPr>
        <w:pStyle w:val="6"/>
        <w:shd w:val="clear" w:color="auto" w:fill="FFFFFF"/>
        <w:spacing w:before="0" w:beforeAutospacing="0" w:after="0" w:afterAutospacing="0" w:line="600" w:lineRule="exact"/>
        <w:ind w:firstLine="560"/>
        <w:rPr>
          <w:color w:val="000000"/>
          <w:sz w:val="28"/>
          <w:szCs w:val="28"/>
        </w:rPr>
      </w:pPr>
      <w:r>
        <w:rPr>
          <w:rFonts w:hint="eastAsia"/>
          <w:color w:val="000000"/>
          <w:sz w:val="28"/>
          <w:szCs w:val="28"/>
        </w:rPr>
        <w:t>联系电话：13974390125</w:t>
      </w:r>
    </w:p>
    <w:p>
      <w:pPr>
        <w:pStyle w:val="6"/>
        <w:shd w:val="clear" w:color="auto" w:fill="FFFFFF"/>
        <w:spacing w:before="0" w:beforeAutospacing="0" w:after="0" w:afterAutospacing="0" w:line="600" w:lineRule="exact"/>
        <w:ind w:firstLine="562"/>
        <w:rPr>
          <w:rFonts w:ascii="宋体" w:hAnsi="宋体" w:cs="宋体"/>
          <w:b/>
          <w:bCs/>
          <w:sz w:val="44"/>
          <w:szCs w:val="44"/>
        </w:rPr>
      </w:pPr>
      <w:r>
        <w:rPr>
          <w:b/>
          <w:bCs/>
          <w:color w:val="000000"/>
          <w:sz w:val="28"/>
          <w:szCs w:val="28"/>
        </w:rPr>
        <w:t>注:投标人登录</w:t>
      </w:r>
      <w:r>
        <w:rPr>
          <w:rFonts w:hint="eastAsia"/>
          <w:b/>
          <w:bCs/>
          <w:color w:val="000000"/>
          <w:sz w:val="28"/>
          <w:szCs w:val="28"/>
        </w:rPr>
        <w:t>湘西自治州人民</w:t>
      </w:r>
      <w:r>
        <w:rPr>
          <w:b/>
          <w:bCs/>
          <w:color w:val="000000"/>
          <w:sz w:val="28"/>
          <w:szCs w:val="28"/>
        </w:rPr>
        <w:t>医院官网可实时查阅招标项目信息，线</w:t>
      </w:r>
      <w:r>
        <w:rPr>
          <w:rFonts w:hint="eastAsia"/>
          <w:b/>
          <w:bCs/>
          <w:color w:val="000000"/>
          <w:sz w:val="28"/>
          <w:szCs w:val="28"/>
          <w:lang w:val="en-US" w:eastAsia="zh-CN"/>
        </w:rPr>
        <w:t>上</w:t>
      </w:r>
      <w:r>
        <w:rPr>
          <w:b/>
          <w:bCs/>
          <w:color w:val="000000"/>
          <w:sz w:val="28"/>
          <w:szCs w:val="28"/>
        </w:rPr>
        <w:t>下载招标文件。</w:t>
      </w:r>
    </w:p>
    <w:p>
      <w:pPr>
        <w:spacing w:line="600" w:lineRule="exact"/>
        <w:ind w:firstLine="0" w:firstLineChars="0"/>
        <w:jc w:val="center"/>
        <w:rPr>
          <w:rFonts w:hint="eastAsia" w:ascii="宋体" w:hAnsi="宋体" w:cs="宋体"/>
          <w:b/>
          <w:bCs/>
          <w:sz w:val="44"/>
          <w:szCs w:val="44"/>
        </w:rPr>
      </w:pPr>
    </w:p>
    <w:p>
      <w:pPr>
        <w:spacing w:line="600" w:lineRule="exact"/>
        <w:ind w:firstLine="0" w:firstLineChars="0"/>
        <w:jc w:val="center"/>
        <w:rPr>
          <w:sz w:val="36"/>
          <w:szCs w:val="36"/>
        </w:rPr>
      </w:pPr>
      <w:r>
        <w:rPr>
          <w:rFonts w:hint="eastAsia" w:ascii="宋体" w:hAnsi="宋体" w:cs="宋体"/>
          <w:b/>
          <w:bCs/>
          <w:sz w:val="44"/>
          <w:szCs w:val="44"/>
        </w:rPr>
        <w:t>第二章   招标须知</w:t>
      </w:r>
    </w:p>
    <w:p>
      <w:pPr>
        <w:tabs>
          <w:tab w:val="left" w:pos="3258"/>
        </w:tabs>
        <w:spacing w:line="480" w:lineRule="exact"/>
        <w:ind w:firstLine="723"/>
        <w:jc w:val="center"/>
        <w:rPr>
          <w:rFonts w:hint="eastAsia"/>
          <w:b/>
          <w:bCs/>
          <w:sz w:val="36"/>
          <w:szCs w:val="36"/>
        </w:rPr>
      </w:pPr>
    </w:p>
    <w:p>
      <w:pPr>
        <w:tabs>
          <w:tab w:val="left" w:pos="3258"/>
        </w:tabs>
        <w:spacing w:line="480" w:lineRule="exact"/>
        <w:ind w:firstLine="723"/>
        <w:jc w:val="center"/>
        <w:rPr>
          <w:b/>
          <w:bCs/>
          <w:sz w:val="36"/>
          <w:szCs w:val="36"/>
        </w:rPr>
      </w:pPr>
      <w:r>
        <w:rPr>
          <w:rFonts w:hint="eastAsia"/>
          <w:b/>
          <w:bCs/>
          <w:sz w:val="36"/>
          <w:szCs w:val="36"/>
        </w:rPr>
        <w:t>投标须知前附表</w:t>
      </w:r>
    </w:p>
    <w:tbl>
      <w:tblPr>
        <w:tblStyle w:val="8"/>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54"/>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tcPr>
          <w:p>
            <w:pPr>
              <w:tabs>
                <w:tab w:val="left" w:pos="3258"/>
              </w:tabs>
              <w:spacing w:line="480" w:lineRule="exact"/>
              <w:ind w:firstLine="0" w:firstLineChars="0"/>
              <w:rPr>
                <w:szCs w:val="28"/>
              </w:rPr>
            </w:pPr>
            <w:r>
              <w:rPr>
                <w:rFonts w:hint="eastAsia"/>
                <w:szCs w:val="28"/>
              </w:rPr>
              <w:t>序号</w:t>
            </w:r>
          </w:p>
        </w:tc>
        <w:tc>
          <w:tcPr>
            <w:tcW w:w="1954" w:type="dxa"/>
          </w:tcPr>
          <w:p>
            <w:pPr>
              <w:tabs>
                <w:tab w:val="left" w:pos="3258"/>
              </w:tabs>
              <w:spacing w:line="480" w:lineRule="exact"/>
              <w:ind w:firstLine="0" w:firstLineChars="0"/>
              <w:jc w:val="center"/>
              <w:rPr>
                <w:szCs w:val="28"/>
              </w:rPr>
            </w:pPr>
            <w:r>
              <w:rPr>
                <w:rFonts w:hint="eastAsia"/>
                <w:szCs w:val="28"/>
              </w:rPr>
              <w:t>内    容</w:t>
            </w:r>
          </w:p>
        </w:tc>
        <w:tc>
          <w:tcPr>
            <w:tcW w:w="5865" w:type="dxa"/>
          </w:tcPr>
          <w:p>
            <w:pPr>
              <w:tabs>
                <w:tab w:val="left" w:pos="3258"/>
              </w:tabs>
              <w:spacing w:line="480" w:lineRule="exact"/>
              <w:ind w:left="0" w:leftChars="0" w:firstLine="0" w:firstLineChars="0"/>
              <w:jc w:val="center"/>
              <w:rPr>
                <w:szCs w:val="28"/>
              </w:rPr>
            </w:pPr>
            <w:r>
              <w:rPr>
                <w:rFonts w:hint="eastAsia"/>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1</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项目名称</w:t>
            </w:r>
          </w:p>
        </w:tc>
        <w:tc>
          <w:tcPr>
            <w:tcW w:w="5865" w:type="dxa"/>
            <w:vAlign w:val="center"/>
          </w:tcPr>
          <w:p>
            <w:pPr>
              <w:tabs>
                <w:tab w:val="left" w:pos="3258"/>
              </w:tabs>
              <w:spacing w:line="480" w:lineRule="exact"/>
              <w:ind w:firstLine="0" w:firstLineChars="0"/>
              <w:jc w:val="left"/>
              <w:rPr>
                <w:rFonts w:ascii="宋体" w:hAnsi="宋体" w:cs="宋体"/>
                <w:sz w:val="24"/>
              </w:rPr>
            </w:pPr>
            <w:r>
              <w:rPr>
                <w:rFonts w:hint="eastAsia" w:ascii="宋体" w:hAnsi="宋体" w:cs="宋体"/>
                <w:sz w:val="24"/>
              </w:rPr>
              <w:t>建筑消防设施维护保养项目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2</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项目编号</w:t>
            </w:r>
          </w:p>
        </w:tc>
        <w:tc>
          <w:tcPr>
            <w:tcW w:w="5865" w:type="dxa"/>
            <w:vAlign w:val="center"/>
          </w:tcPr>
          <w:p>
            <w:pPr>
              <w:tabs>
                <w:tab w:val="left" w:pos="3258"/>
              </w:tabs>
              <w:spacing w:line="480" w:lineRule="exact"/>
              <w:ind w:firstLine="0" w:firstLineChars="0"/>
              <w:jc w:val="left"/>
              <w:rPr>
                <w:rFonts w:ascii="宋体" w:hAnsi="宋体" w:cs="宋体"/>
                <w:sz w:val="24"/>
              </w:rPr>
            </w:pPr>
            <w:r>
              <w:rPr>
                <w:rFonts w:hint="eastAsia" w:ascii="仿宋_GB2312" w:eastAsia="仿宋_GB2312"/>
                <w:sz w:val="24"/>
                <w:szCs w:val="24"/>
                <w:lang w:val="en-US" w:eastAsia="zh-CN"/>
              </w:rPr>
              <w:t>ZYC</w:t>
            </w:r>
            <w:r>
              <w:rPr>
                <w:rFonts w:ascii="仿宋_GB2312" w:eastAsia="仿宋_GB2312"/>
                <w:sz w:val="24"/>
                <w:szCs w:val="24"/>
              </w:rPr>
              <w:t>-202</w:t>
            </w:r>
            <w:r>
              <w:rPr>
                <w:rFonts w:hint="eastAsia" w:ascii="仿宋_GB2312" w:eastAsia="仿宋_GB2312"/>
                <w:sz w:val="24"/>
                <w:szCs w:val="24"/>
                <w:lang w:val="en-US" w:eastAsia="zh-CN"/>
              </w:rPr>
              <w:t>3</w:t>
            </w:r>
            <w:r>
              <w:rPr>
                <w:rFonts w:ascii="仿宋_GB2312" w:eastAsia="仿宋_GB2312"/>
                <w:sz w:val="24"/>
                <w:szCs w:val="24"/>
              </w:rPr>
              <w:t>-0</w:t>
            </w:r>
            <w:r>
              <w:rPr>
                <w:rFonts w:hint="eastAsia" w:ascii="仿宋_GB2312" w:eastAsia="仿宋_GB2312"/>
                <w:sz w:val="24"/>
                <w:szCs w:val="24"/>
                <w:lang w:val="en-US" w:eastAsia="zh-CN"/>
              </w:rPr>
              <w:t>63</w:t>
            </w:r>
            <w:r>
              <w:rPr>
                <w:rFonts w:ascii="仿宋_GB2312" w:eastAsia="仿宋_GB2312"/>
                <w:sz w:val="24"/>
                <w:szCs w:val="24"/>
              </w:rPr>
              <w:t>-qt00</w:t>
            </w:r>
            <w:r>
              <w:rPr>
                <w:rFonts w:hint="eastAsia" w:ascii="仿宋_GB2312" w:eastAsia="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3</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招标范围</w:t>
            </w:r>
          </w:p>
        </w:tc>
        <w:tc>
          <w:tcPr>
            <w:tcW w:w="5865" w:type="dxa"/>
            <w:vAlign w:val="center"/>
          </w:tcPr>
          <w:p>
            <w:pPr>
              <w:tabs>
                <w:tab w:val="left" w:pos="3258"/>
              </w:tabs>
              <w:spacing w:line="480" w:lineRule="exact"/>
              <w:ind w:firstLine="0" w:firstLineChars="0"/>
              <w:rPr>
                <w:rFonts w:ascii="宋体" w:hAnsi="宋体" w:cs="宋体"/>
                <w:sz w:val="24"/>
              </w:rPr>
            </w:pPr>
            <w:r>
              <w:rPr>
                <w:rFonts w:hint="eastAsia" w:ascii="宋体" w:hAnsi="宋体" w:cs="宋体"/>
                <w:sz w:val="24"/>
              </w:rPr>
              <w:t>全院消防设施维修保养服务（建筑面积约27万平方米左右，包含</w:t>
            </w:r>
            <w:r>
              <w:rPr>
                <w:rFonts w:hint="eastAsia" w:ascii="宋体" w:hAnsi="宋体" w:cs="宋体"/>
                <w:sz w:val="24"/>
                <w:szCs w:val="24"/>
              </w:rPr>
              <w:t>湘西自治州人民医院</w:t>
            </w:r>
            <w:r>
              <w:rPr>
                <w:rFonts w:hint="eastAsia" w:ascii="宋体" w:hAnsi="宋体" w:cs="宋体"/>
                <w:sz w:val="24"/>
                <w:szCs w:val="24"/>
                <w:lang w:val="en-US" w:eastAsia="zh-CN"/>
              </w:rPr>
              <w:t>乾州新院区和吉首老院区</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4</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资金来源</w:t>
            </w:r>
          </w:p>
        </w:tc>
        <w:tc>
          <w:tcPr>
            <w:tcW w:w="5865" w:type="dxa"/>
            <w:vAlign w:val="center"/>
          </w:tcPr>
          <w:p>
            <w:pPr>
              <w:tabs>
                <w:tab w:val="left" w:pos="3258"/>
              </w:tabs>
              <w:spacing w:line="480" w:lineRule="exact"/>
              <w:ind w:firstLine="0" w:firstLineChars="0"/>
              <w:rPr>
                <w:rFonts w:ascii="宋体" w:hAnsi="宋体" w:cs="宋体"/>
                <w:sz w:val="24"/>
              </w:rPr>
            </w:pPr>
            <w:r>
              <w:rPr>
                <w:rFonts w:hint="eastAsia" w:ascii="宋体" w:hAnsi="宋体" w:cs="宋体"/>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5</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质量要求</w:t>
            </w:r>
          </w:p>
        </w:tc>
        <w:tc>
          <w:tcPr>
            <w:tcW w:w="5865" w:type="dxa"/>
            <w:vAlign w:val="center"/>
          </w:tcPr>
          <w:p>
            <w:pPr>
              <w:tabs>
                <w:tab w:val="left" w:pos="3258"/>
              </w:tabs>
              <w:spacing w:line="480" w:lineRule="exact"/>
              <w:ind w:firstLine="0" w:firstLineChars="0"/>
              <w:rPr>
                <w:rFonts w:ascii="宋体" w:hAnsi="宋体" w:cs="宋体"/>
                <w:sz w:val="24"/>
              </w:rPr>
            </w:pPr>
            <w:r>
              <w:rPr>
                <w:rFonts w:hint="eastAsia" w:ascii="宋体" w:hAnsi="宋体" w:cs="宋体"/>
                <w:sz w:val="24"/>
              </w:rPr>
              <w:t>满足国家规范要求。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6</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资格审查方式</w:t>
            </w:r>
          </w:p>
        </w:tc>
        <w:tc>
          <w:tcPr>
            <w:tcW w:w="5865" w:type="dxa"/>
            <w:vAlign w:val="center"/>
          </w:tcPr>
          <w:p>
            <w:pPr>
              <w:tabs>
                <w:tab w:val="left" w:pos="3258"/>
              </w:tabs>
              <w:spacing w:line="480" w:lineRule="exact"/>
              <w:ind w:firstLine="0" w:firstLineChars="0"/>
              <w:rPr>
                <w:rFonts w:ascii="宋体" w:hAnsi="宋体" w:cs="宋体"/>
                <w:sz w:val="24"/>
              </w:rPr>
            </w:pPr>
            <w:r>
              <w:rPr>
                <w:rFonts w:hint="eastAsia" w:ascii="宋体" w:hAnsi="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7</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lang w:val="en-US" w:eastAsia="zh-CN"/>
              </w:rPr>
              <w:t>投标文件</w:t>
            </w:r>
            <w:r>
              <w:rPr>
                <w:rFonts w:hint="eastAsia" w:ascii="宋体" w:hAnsi="宋体" w:cs="宋体"/>
                <w:sz w:val="24"/>
              </w:rPr>
              <w:t>有效期</w:t>
            </w:r>
          </w:p>
        </w:tc>
        <w:tc>
          <w:tcPr>
            <w:tcW w:w="5865" w:type="dxa"/>
            <w:vAlign w:val="center"/>
          </w:tcPr>
          <w:p>
            <w:pPr>
              <w:tabs>
                <w:tab w:val="left" w:pos="3258"/>
              </w:tabs>
              <w:spacing w:line="480" w:lineRule="exact"/>
              <w:ind w:firstLine="0" w:firstLineChars="0"/>
              <w:jc w:val="left"/>
              <w:rPr>
                <w:rFonts w:ascii="宋体" w:hAnsi="宋体" w:cs="宋体"/>
                <w:sz w:val="24"/>
              </w:rPr>
            </w:pPr>
            <w:r>
              <w:rPr>
                <w:rFonts w:hint="eastAsia" w:ascii="宋体" w:hAnsi="宋体" w:cs="宋体"/>
                <w:sz w:val="24"/>
              </w:rPr>
              <w:t>30天，自投标截止之日起。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8</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投标文件份数</w:t>
            </w:r>
          </w:p>
        </w:tc>
        <w:tc>
          <w:tcPr>
            <w:tcW w:w="5865" w:type="dxa"/>
            <w:vAlign w:val="center"/>
          </w:tcPr>
          <w:p>
            <w:pPr>
              <w:tabs>
                <w:tab w:val="left" w:pos="3258"/>
              </w:tabs>
              <w:spacing w:line="480" w:lineRule="exact"/>
              <w:ind w:firstLine="0" w:firstLineChars="0"/>
              <w:rPr>
                <w:rFonts w:ascii="宋体" w:hAnsi="宋体" w:cs="宋体"/>
                <w:sz w:val="24"/>
              </w:rPr>
            </w:pPr>
            <w:r>
              <w:rPr>
                <w:rFonts w:hint="eastAsia" w:ascii="宋体" w:hAnsi="宋体" w:cs="宋体"/>
                <w:sz w:val="24"/>
              </w:rPr>
              <w:t>正本一份，副本叁份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9</w:t>
            </w:r>
          </w:p>
        </w:tc>
        <w:tc>
          <w:tcPr>
            <w:tcW w:w="1954" w:type="dxa"/>
            <w:vAlign w:val="center"/>
          </w:tcPr>
          <w:p>
            <w:pPr>
              <w:tabs>
                <w:tab w:val="left" w:pos="3258"/>
              </w:tabs>
              <w:spacing w:line="480" w:lineRule="exact"/>
              <w:ind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投标</w:t>
            </w:r>
            <w:r>
              <w:rPr>
                <w:rFonts w:hint="eastAsia" w:ascii="宋体" w:hAnsi="宋体" w:cs="宋体"/>
                <w:color w:val="000000" w:themeColor="text1"/>
                <w:sz w:val="24"/>
                <w14:textFill>
                  <w14:solidFill>
                    <w14:schemeClr w14:val="tx1"/>
                  </w14:solidFill>
                </w14:textFill>
              </w:rPr>
              <w:t>文件提交地点及截止时间</w:t>
            </w:r>
          </w:p>
        </w:tc>
        <w:tc>
          <w:tcPr>
            <w:tcW w:w="5865" w:type="dxa"/>
            <w:vAlign w:val="center"/>
          </w:tcPr>
          <w:p>
            <w:pPr>
              <w:tabs>
                <w:tab w:val="left" w:pos="3258"/>
              </w:tabs>
              <w:spacing w:line="480" w:lineRule="exact"/>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地点:湘西自治州人民医院内科综合楼22楼会议室</w:t>
            </w:r>
          </w:p>
          <w:p>
            <w:pPr>
              <w:tabs>
                <w:tab w:val="left" w:pos="3258"/>
              </w:tabs>
              <w:spacing w:line="480" w:lineRule="exact"/>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04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10</w:t>
            </w:r>
          </w:p>
        </w:tc>
        <w:tc>
          <w:tcPr>
            <w:tcW w:w="1954" w:type="dxa"/>
            <w:vAlign w:val="center"/>
          </w:tcPr>
          <w:p>
            <w:pPr>
              <w:tabs>
                <w:tab w:val="left" w:pos="3258"/>
              </w:tabs>
              <w:spacing w:line="480" w:lineRule="exact"/>
              <w:ind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   标</w:t>
            </w:r>
          </w:p>
        </w:tc>
        <w:tc>
          <w:tcPr>
            <w:tcW w:w="5865" w:type="dxa"/>
            <w:vAlign w:val="center"/>
          </w:tcPr>
          <w:p>
            <w:pPr>
              <w:tabs>
                <w:tab w:val="left" w:pos="3258"/>
              </w:tabs>
              <w:spacing w:line="24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 202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04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日9时</w:t>
            </w:r>
            <w:r>
              <w:rPr>
                <w:rFonts w:hint="eastAsia" w:ascii="宋体" w:hAnsi="宋体" w:cs="宋体"/>
                <w:color w:val="000000" w:themeColor="text1"/>
                <w:sz w:val="24"/>
                <w:lang w:val="en-US"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分（北京时间)</w:t>
            </w:r>
          </w:p>
          <w:p>
            <w:pPr>
              <w:tabs>
                <w:tab w:val="left" w:pos="3258"/>
              </w:tabs>
              <w:spacing w:line="24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地点:湘西自治州人民医院内科综合楼22楼会议室</w:t>
            </w:r>
          </w:p>
          <w:p>
            <w:pPr>
              <w:tabs>
                <w:tab w:val="left" w:pos="3258"/>
              </w:tabs>
              <w:spacing w:line="24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开标时请投标人的法定代表人或其授权代理人出席并签字。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left="0" w:leftChars="0" w:firstLine="0" w:firstLineChars="0"/>
              <w:jc w:val="center"/>
              <w:rPr>
                <w:rFonts w:ascii="宋体" w:hAnsi="宋体" w:cs="宋体"/>
                <w:sz w:val="21"/>
                <w:szCs w:val="21"/>
              </w:rPr>
            </w:pPr>
            <w:r>
              <w:rPr>
                <w:rFonts w:hint="eastAsia" w:ascii="宋体" w:hAnsi="宋体" w:cs="宋体"/>
                <w:sz w:val="21"/>
                <w:szCs w:val="21"/>
              </w:rPr>
              <w:t>11</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评标方法</w:t>
            </w:r>
          </w:p>
        </w:tc>
        <w:tc>
          <w:tcPr>
            <w:tcW w:w="5865" w:type="dxa"/>
            <w:vAlign w:val="center"/>
          </w:tcPr>
          <w:p>
            <w:pPr>
              <w:tabs>
                <w:tab w:val="left" w:pos="3258"/>
              </w:tabs>
              <w:spacing w:line="480" w:lineRule="exact"/>
              <w:ind w:firstLine="0" w:firstLineChars="0"/>
              <w:rPr>
                <w:rFonts w:ascii="宋体" w:hAnsi="宋体" w:cs="宋体"/>
                <w:sz w:val="24"/>
              </w:rPr>
            </w:pPr>
            <w:r>
              <w:rPr>
                <w:rFonts w:hint="eastAsia" w:ascii="宋体" w:hAnsi="宋体" w:cs="宋体"/>
                <w:sz w:val="24"/>
              </w:rPr>
              <w:t>综合因素评标法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12</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招标控制价</w:t>
            </w:r>
          </w:p>
        </w:tc>
        <w:tc>
          <w:tcPr>
            <w:tcW w:w="58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招标预算：预算费用</w:t>
            </w:r>
            <w:r>
              <w:rPr>
                <w:rFonts w:hint="eastAsia" w:ascii="宋体" w:hAnsi="宋体" w:eastAsia="宋体" w:cs="宋体"/>
                <w:sz w:val="24"/>
                <w:szCs w:val="24"/>
                <w:u w:val="single"/>
              </w:rPr>
              <w:t xml:space="preserve"> 4</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kern w:val="0"/>
                <w:sz w:val="24"/>
                <w:szCs w:val="24"/>
              </w:rPr>
              <w:t>费</w:t>
            </w:r>
            <w:r>
              <w:rPr>
                <w:rFonts w:hint="eastAsia" w:ascii="宋体" w:hAnsi="宋体" w:eastAsia="宋体" w:cs="宋体"/>
                <w:kern w:val="0"/>
                <w:sz w:val="24"/>
                <w:szCs w:val="24"/>
                <w:lang w:val="en-US" w:eastAsia="zh-CN"/>
              </w:rPr>
              <w:t>用</w:t>
            </w:r>
            <w:r>
              <w:rPr>
                <w:rFonts w:hint="eastAsia" w:ascii="宋体" w:hAnsi="宋体" w:eastAsia="宋体" w:cs="宋体"/>
                <w:kern w:val="0"/>
                <w:sz w:val="24"/>
                <w:szCs w:val="24"/>
              </w:rPr>
              <w:t>包括</w:t>
            </w:r>
            <w:r>
              <w:rPr>
                <w:rFonts w:hint="eastAsia" w:ascii="宋体" w:hAnsi="宋体" w:eastAsia="宋体" w:cs="宋体"/>
                <w:b w:val="0"/>
                <w:bCs w:val="0"/>
                <w:kern w:val="0"/>
                <w:sz w:val="24"/>
                <w:szCs w:val="24"/>
              </w:rPr>
              <w:t>维护</w:t>
            </w:r>
            <w:r>
              <w:rPr>
                <w:rFonts w:hint="eastAsia" w:ascii="宋体" w:hAnsi="宋体" w:eastAsia="宋体" w:cs="宋体"/>
                <w:b w:val="0"/>
                <w:bCs w:val="0"/>
                <w:kern w:val="0"/>
                <w:sz w:val="24"/>
                <w:szCs w:val="24"/>
                <w:lang w:val="en-US" w:eastAsia="zh-CN"/>
              </w:rPr>
              <w:t>维修</w:t>
            </w:r>
            <w:r>
              <w:rPr>
                <w:rFonts w:hint="eastAsia" w:ascii="宋体" w:hAnsi="宋体" w:eastAsia="宋体" w:cs="宋体"/>
                <w:b w:val="0"/>
                <w:bCs w:val="0"/>
                <w:kern w:val="0"/>
                <w:sz w:val="24"/>
                <w:szCs w:val="24"/>
              </w:rPr>
              <w:t>材料、设备、配件、土建、税收、人工、工具、软件</w:t>
            </w:r>
            <w:r>
              <w:rPr>
                <w:rFonts w:hint="eastAsia" w:ascii="宋体" w:hAnsi="宋体" w:eastAsia="宋体" w:cs="宋体"/>
                <w:b w:val="0"/>
                <w:bCs w:val="0"/>
                <w:kern w:val="0"/>
                <w:sz w:val="24"/>
                <w:szCs w:val="24"/>
                <w:lang w:val="en-US" w:eastAsia="zh-CN"/>
              </w:rPr>
              <w:t>及安装调试</w:t>
            </w:r>
            <w:r>
              <w:rPr>
                <w:rFonts w:hint="eastAsia" w:ascii="宋体" w:hAnsi="宋体" w:eastAsia="宋体" w:cs="宋体"/>
                <w:b w:val="0"/>
                <w:bCs w:val="0"/>
                <w:kern w:val="0"/>
                <w:sz w:val="24"/>
                <w:szCs w:val="24"/>
              </w:rPr>
              <w:t>等全部费用</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在维护保养过程中，</w:t>
            </w:r>
            <w:r>
              <w:rPr>
                <w:rFonts w:hint="eastAsia" w:ascii="宋体" w:hAnsi="宋体" w:eastAsia="宋体" w:cs="宋体"/>
                <w:b w:val="0"/>
                <w:bCs w:val="0"/>
                <w:kern w:val="0"/>
                <w:sz w:val="24"/>
                <w:szCs w:val="24"/>
                <w:lang w:val="en-US" w:eastAsia="zh-CN"/>
              </w:rPr>
              <w:t>更换单件设备或元件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软件</w:t>
            </w:r>
            <w:r>
              <w:rPr>
                <w:rFonts w:hint="eastAsia" w:ascii="宋体" w:hAnsi="宋体" w:eastAsia="宋体" w:cs="宋体"/>
                <w:b w:val="0"/>
                <w:bCs w:val="0"/>
                <w:sz w:val="24"/>
                <w:szCs w:val="24"/>
              </w:rPr>
              <w:t>费用超过2000元</w:t>
            </w:r>
            <w:r>
              <w:rPr>
                <w:rFonts w:hint="eastAsia" w:ascii="宋体" w:hAnsi="宋体" w:eastAsia="宋体" w:cs="宋体"/>
                <w:b w:val="0"/>
                <w:bCs w:val="0"/>
                <w:sz w:val="24"/>
                <w:szCs w:val="24"/>
                <w:lang w:val="en-US" w:eastAsia="zh-CN"/>
              </w:rPr>
              <w:t>时</w:t>
            </w:r>
            <w:r>
              <w:rPr>
                <w:rFonts w:hint="eastAsia" w:ascii="宋体" w:hAnsi="宋体" w:eastAsia="宋体" w:cs="宋体"/>
                <w:b w:val="0"/>
                <w:bCs w:val="0"/>
                <w:sz w:val="24"/>
                <w:szCs w:val="24"/>
              </w:rPr>
              <w:t>,经</w:t>
            </w:r>
            <w:r>
              <w:rPr>
                <w:rFonts w:hint="eastAsia" w:ascii="宋体" w:hAnsi="宋体" w:eastAsia="宋体" w:cs="宋体"/>
                <w:b w:val="0"/>
                <w:bCs w:val="0"/>
                <w:sz w:val="24"/>
                <w:szCs w:val="24"/>
                <w:lang w:val="en-US" w:eastAsia="zh-CN"/>
              </w:rPr>
              <w:t>甲方</w:t>
            </w:r>
            <w:r>
              <w:rPr>
                <w:rFonts w:hint="eastAsia" w:ascii="宋体" w:hAnsi="宋体" w:eastAsia="宋体" w:cs="宋体"/>
                <w:b w:val="0"/>
                <w:bCs w:val="0"/>
                <w:sz w:val="24"/>
                <w:szCs w:val="24"/>
              </w:rPr>
              <w:t>确认认可后，由</w:t>
            </w:r>
            <w:r>
              <w:rPr>
                <w:rFonts w:hint="eastAsia" w:ascii="宋体" w:hAnsi="宋体" w:eastAsia="宋体" w:cs="宋体"/>
                <w:b w:val="0"/>
                <w:bCs w:val="0"/>
                <w:sz w:val="24"/>
                <w:szCs w:val="24"/>
                <w:lang w:val="en-US" w:eastAsia="zh-CN"/>
              </w:rPr>
              <w:t>招标方</w:t>
            </w:r>
            <w:r>
              <w:rPr>
                <w:rFonts w:hint="eastAsia" w:ascii="宋体" w:hAnsi="宋体" w:eastAsia="宋体" w:cs="宋体"/>
                <w:b w:val="0"/>
                <w:bCs w:val="0"/>
                <w:sz w:val="24"/>
                <w:szCs w:val="24"/>
              </w:rPr>
              <w:t>另外支付费用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费用仅指设备或设备元件费用，人工费用及其它费用包含在本预算中）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乙方更换的元件或材料需为湖南省政府采购电子卖场商品，否则甲方有权不支付相关费</w:t>
            </w:r>
            <w:r>
              <w:rPr>
                <w:rFonts w:hint="eastAsia" w:ascii="宋体" w:hAnsi="宋体" w:cs="宋体"/>
                <w:b w:val="0"/>
                <w:bCs w:val="0"/>
                <w:sz w:val="24"/>
                <w:szCs w:val="24"/>
                <w:lang w:val="en-US" w:eastAsia="zh-CN"/>
              </w:rPr>
              <w:t>用</w:t>
            </w:r>
            <w:r>
              <w:rPr>
                <w:rFonts w:hint="eastAsia" w:ascii="宋体" w:hAnsi="宋体" w:eastAsia="宋体" w:cs="宋体"/>
                <w:b w:val="0"/>
                <w:bCs w:val="0"/>
                <w:sz w:val="24"/>
                <w:szCs w:val="24"/>
                <w:lang w:val="en-US" w:eastAsia="zh-CN"/>
              </w:rPr>
              <w:t>。</w:t>
            </w:r>
          </w:p>
          <w:p>
            <w:pPr>
              <w:spacing w:line="240" w:lineRule="auto"/>
              <w:ind w:left="0" w:leftChars="0" w:firstLine="0" w:firstLineChars="0"/>
              <w:rPr>
                <w:rFonts w:ascii="宋体" w:hAnsi="宋体" w:cs="宋体"/>
                <w:sz w:val="24"/>
              </w:rPr>
            </w:pPr>
            <w:r>
              <w:rPr>
                <w:rFonts w:hint="eastAsia" w:ascii="宋体" w:hAnsi="宋体" w:cs="宋体"/>
                <w:sz w:val="24"/>
              </w:rPr>
              <w:t>高于招标控制价的投标报价将被否决。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13</w:t>
            </w:r>
          </w:p>
        </w:tc>
        <w:tc>
          <w:tcPr>
            <w:tcW w:w="1954" w:type="dxa"/>
            <w:vAlign w:val="center"/>
          </w:tcPr>
          <w:p>
            <w:pPr>
              <w:tabs>
                <w:tab w:val="left" w:pos="3258"/>
              </w:tabs>
              <w:spacing w:line="480" w:lineRule="exact"/>
              <w:ind w:firstLine="0" w:firstLineChars="0"/>
              <w:jc w:val="center"/>
              <w:rPr>
                <w:rFonts w:ascii="宋体" w:hAnsi="宋体" w:cs="宋体"/>
                <w:sz w:val="24"/>
              </w:rPr>
            </w:pPr>
            <w:r>
              <w:rPr>
                <w:rFonts w:hint="eastAsia" w:ascii="宋体" w:hAnsi="宋体" w:cs="宋体"/>
                <w:sz w:val="24"/>
              </w:rPr>
              <w:t>现场勘查</w:t>
            </w:r>
          </w:p>
        </w:tc>
        <w:tc>
          <w:tcPr>
            <w:tcW w:w="5865" w:type="dxa"/>
            <w:vAlign w:val="center"/>
          </w:tcPr>
          <w:p>
            <w:pPr>
              <w:tabs>
                <w:tab w:val="left" w:pos="3258"/>
              </w:tabs>
              <w:spacing w:line="480" w:lineRule="exact"/>
              <w:ind w:firstLine="480"/>
              <w:rPr>
                <w:rFonts w:ascii="宋体" w:hAnsi="宋体" w:cs="宋体"/>
                <w:sz w:val="24"/>
              </w:rPr>
            </w:pPr>
            <w:r>
              <w:rPr>
                <w:rFonts w:hint="eastAsia" w:ascii="宋体" w:hAnsi="宋体" w:cs="宋体"/>
                <w:sz w:val="24"/>
              </w:rPr>
              <w:t>投标人自行勘查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tabs>
                <w:tab w:val="left" w:pos="3258"/>
              </w:tabs>
              <w:spacing w:line="480" w:lineRule="exact"/>
              <w:ind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954" w:type="dxa"/>
            <w:vAlign w:val="center"/>
          </w:tcPr>
          <w:p>
            <w:pPr>
              <w:tabs>
                <w:tab w:val="left" w:pos="3258"/>
              </w:tabs>
              <w:spacing w:line="48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履约保证金</w:t>
            </w:r>
          </w:p>
        </w:tc>
        <w:tc>
          <w:tcPr>
            <w:tcW w:w="5865" w:type="dxa"/>
            <w:vAlign w:val="center"/>
          </w:tcPr>
          <w:p>
            <w:pPr>
              <w:tabs>
                <w:tab w:val="left" w:pos="3258"/>
              </w:tabs>
              <w:spacing w:line="48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cs="宋体"/>
                <w:sz w:val="24"/>
                <w:lang w:val="en-US" w:eastAsia="zh-CN"/>
              </w:rPr>
              <w:t>合同签订前，中标方需交纳中标金额的10%作为履约保证金。</w:t>
            </w:r>
          </w:p>
        </w:tc>
      </w:tr>
    </w:tbl>
    <w:p>
      <w:pPr>
        <w:tabs>
          <w:tab w:val="left" w:pos="3258"/>
        </w:tabs>
        <w:spacing w:line="560" w:lineRule="exact"/>
        <w:ind w:firstLine="0" w:firstLineChars="0"/>
        <w:jc w:val="center"/>
        <w:rPr>
          <w:rFonts w:hint="eastAsia"/>
          <w:b/>
          <w:bCs/>
          <w:sz w:val="36"/>
          <w:szCs w:val="36"/>
        </w:rPr>
      </w:pPr>
    </w:p>
    <w:p>
      <w:pPr>
        <w:tabs>
          <w:tab w:val="left" w:pos="3258"/>
        </w:tabs>
        <w:spacing w:line="560" w:lineRule="exact"/>
        <w:ind w:firstLine="0" w:firstLineChars="0"/>
        <w:jc w:val="center"/>
        <w:rPr>
          <w:b/>
          <w:bCs/>
          <w:sz w:val="36"/>
          <w:szCs w:val="36"/>
        </w:rPr>
      </w:pPr>
      <w:r>
        <w:rPr>
          <w:rFonts w:hint="eastAsia"/>
          <w:b/>
          <w:bCs/>
          <w:sz w:val="36"/>
          <w:szCs w:val="36"/>
        </w:rPr>
        <w:t>一、总 则</w:t>
      </w:r>
    </w:p>
    <w:p>
      <w:pPr>
        <w:keepNext w:val="0"/>
        <w:keepLines w:val="0"/>
        <w:pageBreakBefore w:val="0"/>
        <w:tabs>
          <w:tab w:val="left" w:pos="3258"/>
        </w:tabs>
        <w:kinsoku/>
        <w:wordWrap/>
        <w:overflowPunct/>
        <w:topLinePunct w:val="0"/>
        <w:autoSpaceDE/>
        <w:autoSpaceDN/>
        <w:bidi w:val="0"/>
        <w:adjustRightInd/>
        <w:snapToGrid/>
        <w:spacing w:line="540" w:lineRule="exact"/>
        <w:ind w:firstLine="562"/>
        <w:jc w:val="left"/>
        <w:textAlignment w:val="auto"/>
        <w:rPr>
          <w:rFonts w:ascii="宋体" w:hAnsi="宋体" w:cs="宋体"/>
          <w:b/>
          <w:bCs/>
          <w:szCs w:val="28"/>
        </w:rPr>
      </w:pPr>
      <w:r>
        <w:rPr>
          <w:rFonts w:hint="eastAsia" w:ascii="宋体" w:hAnsi="宋体" w:cs="宋体"/>
          <w:b/>
          <w:bCs/>
          <w:szCs w:val="28"/>
        </w:rPr>
        <w:t>1、招标项目及招标内容</w:t>
      </w:r>
    </w:p>
    <w:p>
      <w:pPr>
        <w:keepNext w:val="0"/>
        <w:keepLines w:val="0"/>
        <w:pageBreakBefore w:val="0"/>
        <w:tabs>
          <w:tab w:val="left" w:pos="3258"/>
        </w:tabs>
        <w:kinsoku/>
        <w:wordWrap/>
        <w:overflowPunct/>
        <w:topLinePunct w:val="0"/>
        <w:autoSpaceDE/>
        <w:autoSpaceDN/>
        <w:bidi w:val="0"/>
        <w:adjustRightInd/>
        <w:snapToGrid/>
        <w:spacing w:line="540" w:lineRule="exact"/>
        <w:ind w:firstLine="560"/>
        <w:jc w:val="left"/>
        <w:textAlignment w:val="auto"/>
        <w:rPr>
          <w:rFonts w:ascii="宋体" w:hAnsi="宋体" w:cs="宋体"/>
          <w:szCs w:val="28"/>
        </w:rPr>
      </w:pPr>
      <w:r>
        <w:rPr>
          <w:rFonts w:hint="eastAsia" w:ascii="宋体" w:hAnsi="宋体" w:cs="宋体"/>
          <w:szCs w:val="28"/>
        </w:rPr>
        <w:t>1.1 项目名称:见投标须知前附表第1项。</w:t>
      </w:r>
    </w:p>
    <w:p>
      <w:pPr>
        <w:keepNext w:val="0"/>
        <w:keepLines w:val="0"/>
        <w:pageBreakBefore w:val="0"/>
        <w:tabs>
          <w:tab w:val="left" w:pos="3258"/>
        </w:tabs>
        <w:kinsoku/>
        <w:wordWrap/>
        <w:overflowPunct/>
        <w:topLinePunct w:val="0"/>
        <w:autoSpaceDE/>
        <w:autoSpaceDN/>
        <w:bidi w:val="0"/>
        <w:adjustRightInd/>
        <w:snapToGrid/>
        <w:spacing w:line="540" w:lineRule="exact"/>
        <w:ind w:firstLine="560"/>
        <w:jc w:val="left"/>
        <w:textAlignment w:val="auto"/>
        <w:rPr>
          <w:rFonts w:ascii="宋体" w:hAnsi="宋体" w:cs="宋体"/>
          <w:szCs w:val="28"/>
        </w:rPr>
      </w:pPr>
      <w:r>
        <w:rPr>
          <w:rFonts w:hint="eastAsia" w:ascii="宋体" w:hAnsi="宋体" w:cs="宋体"/>
          <w:szCs w:val="28"/>
        </w:rPr>
        <w:t>1.2项目编号:见投标须知前附表第2项。</w:t>
      </w:r>
    </w:p>
    <w:p>
      <w:pPr>
        <w:keepNext w:val="0"/>
        <w:keepLines w:val="0"/>
        <w:pageBreakBefore w:val="0"/>
        <w:tabs>
          <w:tab w:val="left" w:pos="3258"/>
        </w:tabs>
        <w:kinsoku/>
        <w:wordWrap/>
        <w:overflowPunct/>
        <w:topLinePunct w:val="0"/>
        <w:autoSpaceDE/>
        <w:autoSpaceDN/>
        <w:bidi w:val="0"/>
        <w:adjustRightInd/>
        <w:snapToGrid/>
        <w:spacing w:line="540" w:lineRule="exact"/>
        <w:ind w:firstLine="560"/>
        <w:jc w:val="left"/>
        <w:textAlignment w:val="auto"/>
        <w:rPr>
          <w:rFonts w:ascii="宋体" w:hAnsi="宋体" w:cs="宋体"/>
          <w:szCs w:val="28"/>
        </w:rPr>
      </w:pPr>
      <w:r>
        <w:rPr>
          <w:rFonts w:hint="eastAsia" w:ascii="宋体" w:hAnsi="宋体" w:cs="宋体"/>
          <w:szCs w:val="28"/>
        </w:rPr>
        <w:t>1.3招标范围:见投标须知前附表第3项。</w:t>
      </w:r>
    </w:p>
    <w:p>
      <w:pPr>
        <w:keepNext w:val="0"/>
        <w:keepLines w:val="0"/>
        <w:pageBreakBefore w:val="0"/>
        <w:tabs>
          <w:tab w:val="left" w:pos="3258"/>
        </w:tabs>
        <w:kinsoku/>
        <w:wordWrap/>
        <w:overflowPunct/>
        <w:topLinePunct w:val="0"/>
        <w:autoSpaceDE/>
        <w:autoSpaceDN/>
        <w:bidi w:val="0"/>
        <w:adjustRightInd/>
        <w:snapToGrid/>
        <w:spacing w:line="540" w:lineRule="exact"/>
        <w:ind w:firstLine="560"/>
        <w:jc w:val="left"/>
        <w:textAlignment w:val="auto"/>
        <w:rPr>
          <w:rFonts w:ascii="宋体" w:hAnsi="宋体" w:cs="宋体"/>
          <w:szCs w:val="28"/>
        </w:rPr>
      </w:pPr>
      <w:r>
        <w:rPr>
          <w:rFonts w:hint="eastAsia" w:ascii="宋体" w:hAnsi="宋体" w:cs="宋体"/>
          <w:szCs w:val="28"/>
        </w:rPr>
        <w:t>1.4质量要求:见投标须知前附表第5项。</w:t>
      </w:r>
    </w:p>
    <w:p>
      <w:pPr>
        <w:keepNext w:val="0"/>
        <w:keepLines w:val="0"/>
        <w:pageBreakBefore w:val="0"/>
        <w:tabs>
          <w:tab w:val="left" w:pos="3258"/>
        </w:tabs>
        <w:kinsoku/>
        <w:wordWrap/>
        <w:overflowPunct/>
        <w:topLinePunct w:val="0"/>
        <w:autoSpaceDE/>
        <w:autoSpaceDN/>
        <w:bidi w:val="0"/>
        <w:adjustRightInd/>
        <w:snapToGrid/>
        <w:spacing w:line="540" w:lineRule="exact"/>
        <w:ind w:firstLine="562"/>
        <w:jc w:val="left"/>
        <w:textAlignment w:val="auto"/>
        <w:rPr>
          <w:rFonts w:ascii="宋体" w:hAnsi="宋体" w:cs="宋体"/>
          <w:b/>
          <w:bCs/>
          <w:szCs w:val="28"/>
        </w:rPr>
      </w:pPr>
      <w:r>
        <w:rPr>
          <w:rFonts w:hint="eastAsia" w:ascii="宋体" w:hAnsi="宋体" w:cs="宋体"/>
          <w:b/>
          <w:bCs/>
          <w:szCs w:val="28"/>
        </w:rPr>
        <w:t>2、合格的投标人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textAlignment w:val="auto"/>
        <w:rPr>
          <w:color w:val="000000"/>
          <w:sz w:val="28"/>
          <w:szCs w:val="28"/>
        </w:rPr>
      </w:pPr>
      <w:r>
        <w:rPr>
          <w:rFonts w:hint="eastAsia"/>
          <w:color w:val="000000"/>
          <w:sz w:val="28"/>
          <w:szCs w:val="28"/>
        </w:rPr>
        <w:t xml:space="preserve"> 2.1 具有独立法人资格，具有有效的营业执照、税务登记证、组织机构代码证或五证合一的营业执照且经营范围内包含消防设施维护保养内容；</w:t>
      </w:r>
    </w:p>
    <w:p>
      <w:pPr>
        <w:pStyle w:val="6"/>
        <w:shd w:val="clear" w:color="auto" w:fill="FFFFFF"/>
        <w:spacing w:before="0" w:beforeAutospacing="0" w:after="0" w:afterAutospacing="0" w:line="600" w:lineRule="exact"/>
        <w:ind w:firstLine="560"/>
        <w:rPr>
          <w:color w:val="000000"/>
          <w:sz w:val="28"/>
          <w:szCs w:val="28"/>
        </w:rPr>
      </w:pPr>
      <w:r>
        <w:rPr>
          <w:rFonts w:hint="eastAsia"/>
          <w:color w:val="000000"/>
          <w:sz w:val="28"/>
          <w:szCs w:val="28"/>
        </w:rPr>
        <w:t>2.2 本项目技术负责人应具有一级注册消防工程师，</w:t>
      </w:r>
      <w:r>
        <w:rPr>
          <w:rFonts w:hint="eastAsia"/>
          <w:color w:val="000000"/>
          <w:sz w:val="28"/>
          <w:szCs w:val="28"/>
          <w:lang w:val="en-US" w:eastAsia="zh-CN"/>
        </w:rPr>
        <w:t>长驻人员3人且</w:t>
      </w:r>
      <w:r>
        <w:rPr>
          <w:rFonts w:hint="eastAsia"/>
          <w:color w:val="000000"/>
          <w:sz w:val="28"/>
          <w:szCs w:val="28"/>
        </w:rPr>
        <w:t>具有</w:t>
      </w:r>
      <w:r>
        <w:rPr>
          <w:rFonts w:hint="eastAsia"/>
          <w:color w:val="000000"/>
          <w:sz w:val="28"/>
          <w:szCs w:val="28"/>
          <w:lang w:val="en-US" w:eastAsia="zh-CN"/>
        </w:rPr>
        <w:t>初级</w:t>
      </w:r>
      <w:r>
        <w:rPr>
          <w:rFonts w:hint="eastAsia"/>
          <w:color w:val="000000"/>
          <w:sz w:val="28"/>
          <w:szCs w:val="28"/>
        </w:rPr>
        <w:t>以上消防设施操作员资格证书；具有消防技术服务相适应的仪器、设备、设施。</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textAlignment w:val="auto"/>
        <w:rPr>
          <w:color w:val="000000"/>
          <w:sz w:val="28"/>
          <w:szCs w:val="28"/>
        </w:rPr>
      </w:pPr>
      <w:r>
        <w:rPr>
          <w:rFonts w:hint="eastAsia"/>
          <w:color w:val="000000"/>
          <w:sz w:val="28"/>
          <w:szCs w:val="28"/>
        </w:rPr>
        <w:t>2.3 符合应急管理部“关于印发《消防技术服务机构从业条件》的通知”文件的内容要求。</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textAlignment w:val="auto"/>
        <w:rPr>
          <w:rFonts w:hint="eastAsia" w:eastAsia="宋体"/>
          <w:color w:val="000000"/>
          <w:sz w:val="28"/>
          <w:szCs w:val="28"/>
          <w:lang w:eastAsia="zh-CN"/>
        </w:rPr>
      </w:pPr>
      <w:r>
        <w:rPr>
          <w:rFonts w:hint="eastAsia"/>
          <w:color w:val="000000"/>
          <w:sz w:val="28"/>
          <w:szCs w:val="28"/>
        </w:rPr>
        <w:t>2.4 具有近三年（201</w:t>
      </w:r>
      <w:r>
        <w:rPr>
          <w:rFonts w:hint="eastAsia"/>
          <w:color w:val="000000"/>
          <w:sz w:val="28"/>
          <w:szCs w:val="28"/>
          <w:lang w:val="en-US" w:eastAsia="zh-CN"/>
        </w:rPr>
        <w:t>9</w:t>
      </w:r>
      <w:r>
        <w:rPr>
          <w:rFonts w:hint="eastAsia"/>
          <w:color w:val="000000"/>
          <w:sz w:val="28"/>
          <w:szCs w:val="28"/>
        </w:rPr>
        <w:t>年、20</w:t>
      </w:r>
      <w:r>
        <w:rPr>
          <w:rFonts w:hint="eastAsia"/>
          <w:color w:val="000000"/>
          <w:sz w:val="28"/>
          <w:szCs w:val="28"/>
          <w:lang w:val="en-US" w:eastAsia="zh-CN"/>
        </w:rPr>
        <w:t>20</w:t>
      </w:r>
      <w:r>
        <w:rPr>
          <w:rFonts w:hint="eastAsia"/>
          <w:color w:val="000000"/>
          <w:sz w:val="28"/>
          <w:szCs w:val="28"/>
        </w:rPr>
        <w:t>年、202</w:t>
      </w:r>
      <w:r>
        <w:rPr>
          <w:rFonts w:hint="eastAsia"/>
          <w:color w:val="000000"/>
          <w:sz w:val="28"/>
          <w:szCs w:val="28"/>
          <w:lang w:val="en-US" w:eastAsia="zh-CN"/>
        </w:rPr>
        <w:t>1</w:t>
      </w:r>
      <w:r>
        <w:rPr>
          <w:rFonts w:hint="eastAsia"/>
          <w:color w:val="000000"/>
          <w:sz w:val="28"/>
          <w:szCs w:val="28"/>
        </w:rPr>
        <w:t>年）经会计事务所审计的财务审计报告，财务状况良好，各年均不亏损；（新成立不足三年的企业需提供自成立之日起至</w:t>
      </w:r>
      <w:r>
        <w:rPr>
          <w:rFonts w:hint="eastAsia"/>
          <w:color w:val="000000"/>
          <w:sz w:val="28"/>
          <w:szCs w:val="28"/>
          <w:lang w:val="en-US" w:eastAsia="zh-CN"/>
        </w:rPr>
        <w:t>今</w:t>
      </w:r>
      <w:r>
        <w:rPr>
          <w:rFonts w:hint="eastAsia"/>
          <w:color w:val="000000"/>
          <w:sz w:val="28"/>
          <w:szCs w:val="28"/>
        </w:rPr>
        <w:t>的财务审计报告</w:t>
      </w:r>
      <w:r>
        <w:rPr>
          <w:rFonts w:hint="eastAsia"/>
          <w:color w:val="000000"/>
          <w:sz w:val="28"/>
          <w:szCs w:val="28"/>
          <w:lang w:eastAsia="zh-CN"/>
        </w:rPr>
        <w:t>，</w:t>
      </w:r>
      <w:r>
        <w:rPr>
          <w:rFonts w:hint="eastAsia"/>
          <w:color w:val="000000"/>
          <w:sz w:val="28"/>
          <w:szCs w:val="28"/>
          <w:lang w:val="en-US" w:eastAsia="zh-CN"/>
        </w:rPr>
        <w:t>成立不足一年无财务审计报告的可提供银行出具的资信证明</w:t>
      </w:r>
      <w:r>
        <w:rPr>
          <w:rFonts w:hint="eastAsia"/>
          <w:color w:val="000000"/>
          <w:sz w:val="28"/>
          <w:szCs w:val="28"/>
        </w:rPr>
        <w:t>）</w:t>
      </w:r>
      <w:r>
        <w:rPr>
          <w:rFonts w:hint="eastAsia"/>
          <w:color w:val="000000"/>
          <w:sz w:val="28"/>
          <w:szCs w:val="28"/>
          <w:lang w:eastAsia="zh-CN"/>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560"/>
        <w:textAlignment w:val="auto"/>
        <w:rPr>
          <w:color w:val="000000"/>
          <w:sz w:val="28"/>
          <w:szCs w:val="28"/>
        </w:rPr>
      </w:pPr>
      <w:r>
        <w:rPr>
          <w:rFonts w:hint="eastAsia"/>
          <w:color w:val="000000"/>
          <w:sz w:val="28"/>
          <w:szCs w:val="28"/>
        </w:rPr>
        <w:t>2.5 在“信用中国”网站（www.creditchina.gov.cn）未列入失信被执行人、未受过行政处罚；在中国政府采购（www.ccgp.gov.cn）中未有政府采购严重违法失信行为记录；符合《中华人民共和国政府采购法》相关要求。</w:t>
      </w:r>
    </w:p>
    <w:p>
      <w:pPr>
        <w:keepNext w:val="0"/>
        <w:keepLines w:val="0"/>
        <w:pageBreakBefore w:val="0"/>
        <w:tabs>
          <w:tab w:val="left" w:pos="720"/>
        </w:tabs>
        <w:kinsoku/>
        <w:wordWrap/>
        <w:overflowPunct/>
        <w:topLinePunct w:val="0"/>
        <w:autoSpaceDE/>
        <w:autoSpaceDN/>
        <w:bidi w:val="0"/>
        <w:adjustRightInd/>
        <w:snapToGrid/>
        <w:spacing w:line="540" w:lineRule="exact"/>
        <w:ind w:firstLine="562"/>
        <w:jc w:val="left"/>
        <w:textAlignment w:val="auto"/>
        <w:rPr>
          <w:rFonts w:ascii="宋体" w:hAnsi="宋体" w:cs="宋体"/>
          <w:b/>
          <w:bCs/>
          <w:szCs w:val="28"/>
        </w:rPr>
      </w:pPr>
      <w:r>
        <w:rPr>
          <w:rFonts w:hint="eastAsia" w:ascii="宋体" w:hAnsi="宋体" w:cs="宋体"/>
          <w:b/>
          <w:bCs/>
          <w:szCs w:val="28"/>
        </w:rPr>
        <w:t>3、资金来源</w:t>
      </w:r>
      <w:r>
        <w:rPr>
          <w:rFonts w:hint="eastAsia" w:ascii="宋体" w:hAnsi="宋体" w:cs="宋体"/>
          <w:b/>
          <w:bCs/>
          <w:szCs w:val="28"/>
        </w:rPr>
        <w:tab/>
      </w:r>
    </w:p>
    <w:p>
      <w:pPr>
        <w:keepNext w:val="0"/>
        <w:keepLines w:val="0"/>
        <w:pageBreakBefore w:val="0"/>
        <w:kinsoku/>
        <w:wordWrap/>
        <w:overflowPunct/>
        <w:topLinePunct w:val="0"/>
        <w:autoSpaceDE/>
        <w:autoSpaceDN/>
        <w:bidi w:val="0"/>
        <w:adjustRightInd/>
        <w:snapToGrid/>
        <w:spacing w:line="540" w:lineRule="exact"/>
        <w:ind w:firstLine="560"/>
        <w:jc w:val="left"/>
        <w:textAlignment w:val="auto"/>
        <w:rPr>
          <w:rFonts w:ascii="宋体" w:hAnsi="宋体" w:cs="宋体"/>
          <w:szCs w:val="28"/>
        </w:rPr>
      </w:pPr>
      <w:r>
        <w:rPr>
          <w:rFonts w:hint="eastAsia" w:ascii="宋体" w:hAnsi="宋体" w:cs="宋体"/>
          <w:szCs w:val="28"/>
        </w:rPr>
        <w:t>3.1本招标项目资金来源见本须知前附表第4项。</w:t>
      </w:r>
    </w:p>
    <w:p>
      <w:pPr>
        <w:spacing w:line="560" w:lineRule="exact"/>
        <w:ind w:firstLine="723"/>
        <w:jc w:val="center"/>
        <w:rPr>
          <w:rFonts w:hint="eastAsia" w:ascii="宋体" w:hAnsi="宋体" w:cs="宋体"/>
          <w:b/>
          <w:bCs/>
          <w:sz w:val="36"/>
          <w:szCs w:val="36"/>
        </w:rPr>
      </w:pPr>
    </w:p>
    <w:p>
      <w:pPr>
        <w:spacing w:line="560" w:lineRule="exact"/>
        <w:ind w:firstLine="723"/>
        <w:jc w:val="center"/>
        <w:rPr>
          <w:rFonts w:ascii="宋体" w:hAnsi="宋体" w:cs="宋体"/>
          <w:b/>
          <w:bCs/>
          <w:sz w:val="36"/>
          <w:szCs w:val="36"/>
        </w:rPr>
      </w:pPr>
      <w:r>
        <w:rPr>
          <w:rFonts w:hint="eastAsia" w:ascii="宋体" w:hAnsi="宋体" w:cs="宋体"/>
          <w:b/>
          <w:bCs/>
          <w:sz w:val="36"/>
          <w:szCs w:val="36"/>
        </w:rPr>
        <w:t>二、招标文件</w:t>
      </w:r>
    </w:p>
    <w:p>
      <w:pPr>
        <w:tabs>
          <w:tab w:val="left" w:pos="235"/>
        </w:tabs>
        <w:spacing w:line="560" w:lineRule="exact"/>
        <w:ind w:firstLine="562"/>
        <w:jc w:val="left"/>
        <w:rPr>
          <w:rFonts w:ascii="宋体" w:hAnsi="宋体" w:cs="宋体"/>
          <w:b/>
          <w:bCs/>
        </w:rPr>
      </w:pPr>
      <w:r>
        <w:rPr>
          <w:rFonts w:hint="eastAsia" w:ascii="宋体" w:hAnsi="宋体" w:cs="宋体"/>
          <w:b/>
          <w:bCs/>
        </w:rPr>
        <w:t>4、招标文件构成</w:t>
      </w:r>
      <w:r>
        <w:rPr>
          <w:rFonts w:hint="eastAsia" w:ascii="宋体" w:hAnsi="宋体" w:cs="宋体"/>
          <w:b/>
          <w:bCs/>
        </w:rPr>
        <w:tab/>
      </w:r>
    </w:p>
    <w:p>
      <w:pPr>
        <w:tabs>
          <w:tab w:val="left" w:pos="731"/>
        </w:tabs>
        <w:spacing w:line="560" w:lineRule="exact"/>
        <w:ind w:firstLine="560"/>
        <w:jc w:val="left"/>
        <w:rPr>
          <w:rFonts w:ascii="宋体" w:hAnsi="宋体" w:cs="宋体"/>
        </w:rPr>
      </w:pPr>
      <w:r>
        <w:rPr>
          <w:rFonts w:hint="eastAsia" w:ascii="宋体" w:hAnsi="宋体" w:cs="宋体"/>
        </w:rPr>
        <w:t>4.1招标文件包括</w:t>
      </w:r>
    </w:p>
    <w:p>
      <w:pPr>
        <w:tabs>
          <w:tab w:val="left" w:pos="731"/>
        </w:tabs>
        <w:spacing w:line="560" w:lineRule="exact"/>
        <w:ind w:firstLine="560"/>
        <w:jc w:val="left"/>
        <w:rPr>
          <w:rFonts w:ascii="宋体" w:hAnsi="宋体" w:cs="宋体"/>
        </w:rPr>
      </w:pPr>
      <w:r>
        <w:rPr>
          <w:rFonts w:hint="eastAsia" w:ascii="宋体" w:hAnsi="宋体" w:cs="宋体"/>
        </w:rPr>
        <w:t>第一章招标公告</w:t>
      </w:r>
    </w:p>
    <w:p>
      <w:pPr>
        <w:tabs>
          <w:tab w:val="left" w:pos="731"/>
        </w:tabs>
        <w:spacing w:line="560" w:lineRule="exact"/>
        <w:ind w:firstLine="560"/>
        <w:jc w:val="left"/>
        <w:rPr>
          <w:rFonts w:ascii="宋体" w:hAnsi="宋体" w:cs="宋体"/>
        </w:rPr>
      </w:pPr>
      <w:r>
        <w:rPr>
          <w:rFonts w:hint="eastAsia" w:ascii="宋体" w:hAnsi="宋体" w:cs="宋体"/>
        </w:rPr>
        <w:t>第二章投标须知</w:t>
      </w:r>
    </w:p>
    <w:p>
      <w:pPr>
        <w:tabs>
          <w:tab w:val="left" w:pos="731"/>
        </w:tabs>
        <w:spacing w:line="560" w:lineRule="exact"/>
        <w:ind w:firstLine="560"/>
        <w:jc w:val="left"/>
        <w:rPr>
          <w:rFonts w:ascii="宋体" w:hAnsi="宋体" w:cs="宋体"/>
        </w:rPr>
      </w:pPr>
      <w:r>
        <w:rPr>
          <w:rFonts w:hint="eastAsia" w:ascii="宋体" w:hAnsi="宋体" w:cs="宋体"/>
        </w:rPr>
        <w:t>第三章技术要求</w:t>
      </w:r>
    </w:p>
    <w:p>
      <w:pPr>
        <w:tabs>
          <w:tab w:val="left" w:pos="731"/>
        </w:tabs>
        <w:spacing w:line="560" w:lineRule="exact"/>
        <w:ind w:firstLine="560"/>
        <w:jc w:val="left"/>
        <w:rPr>
          <w:rFonts w:ascii="宋体" w:hAnsi="宋体" w:cs="宋体"/>
        </w:rPr>
      </w:pPr>
      <w:r>
        <w:rPr>
          <w:rFonts w:hint="eastAsia" w:ascii="宋体" w:hAnsi="宋体" w:cs="宋体"/>
        </w:rPr>
        <w:t>第四章合同条款</w:t>
      </w:r>
    </w:p>
    <w:p>
      <w:pPr>
        <w:tabs>
          <w:tab w:val="left" w:pos="731"/>
        </w:tabs>
        <w:spacing w:line="560" w:lineRule="exact"/>
        <w:ind w:firstLine="560"/>
        <w:jc w:val="left"/>
        <w:rPr>
          <w:rFonts w:ascii="宋体" w:hAnsi="宋体" w:cs="宋体"/>
        </w:rPr>
      </w:pPr>
      <w:r>
        <w:rPr>
          <w:rFonts w:hint="eastAsia" w:ascii="宋体" w:hAnsi="宋体" w:cs="宋体"/>
        </w:rPr>
        <w:t>第五章投标文件格式</w:t>
      </w:r>
    </w:p>
    <w:p>
      <w:pPr>
        <w:tabs>
          <w:tab w:val="left" w:pos="731"/>
        </w:tabs>
        <w:spacing w:line="560" w:lineRule="exact"/>
        <w:ind w:firstLine="560"/>
        <w:jc w:val="left"/>
        <w:rPr>
          <w:rFonts w:ascii="宋体" w:hAnsi="宋体" w:cs="宋体"/>
        </w:rPr>
      </w:pPr>
      <w:r>
        <w:rPr>
          <w:rFonts w:hint="eastAsia" w:ascii="宋体" w:hAnsi="宋体" w:cs="宋体"/>
        </w:rPr>
        <w:t>第六章评分部分</w:t>
      </w:r>
    </w:p>
    <w:p>
      <w:pPr>
        <w:tabs>
          <w:tab w:val="left" w:pos="639"/>
        </w:tabs>
        <w:spacing w:line="560" w:lineRule="exact"/>
        <w:ind w:firstLine="560"/>
        <w:jc w:val="left"/>
        <w:rPr>
          <w:rFonts w:ascii="宋体" w:hAnsi="宋体" w:cs="宋体"/>
        </w:rPr>
      </w:pPr>
      <w:r>
        <w:rPr>
          <w:rFonts w:hint="eastAsia" w:ascii="宋体" w:hAnsi="宋体" w:cs="宋体"/>
        </w:rPr>
        <w:tab/>
      </w:r>
      <w:r>
        <w:rPr>
          <w:rFonts w:hint="eastAsia" w:ascii="宋体" w:hAnsi="宋体" w:cs="宋体"/>
        </w:rPr>
        <w:t>4.2 除4.1内容外，招标人在投标截止时间前，以书面形式发出的对招标文件的补充、修改或澄清内容，均为招标文件的组成部分，对招标人和投标人起约束作用。</w:t>
      </w:r>
    </w:p>
    <w:p>
      <w:pPr>
        <w:tabs>
          <w:tab w:val="left" w:pos="605"/>
        </w:tabs>
        <w:spacing w:line="560" w:lineRule="exact"/>
        <w:ind w:firstLine="560"/>
        <w:jc w:val="left"/>
      </w:pPr>
      <w:r>
        <w:rPr>
          <w:rFonts w:hint="eastAsia"/>
        </w:rPr>
        <w:tab/>
      </w:r>
      <w:r>
        <w:rPr>
          <w:rFonts w:hint="eastAsia"/>
        </w:rPr>
        <w:t>4.3 投标人获取招标文件后，应仔细检查招标文件的所有内容，如有残缺等问题应在获得招标文件2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tabs>
          <w:tab w:val="left" w:pos="293"/>
        </w:tabs>
        <w:spacing w:line="560" w:lineRule="exact"/>
        <w:ind w:firstLine="562"/>
        <w:jc w:val="left"/>
        <w:rPr>
          <w:b/>
          <w:bCs/>
        </w:rPr>
      </w:pPr>
      <w:r>
        <w:rPr>
          <w:rFonts w:hint="eastAsia"/>
          <w:b/>
          <w:bCs/>
        </w:rPr>
        <w:t>5、招标文件的修改或补充</w:t>
      </w:r>
      <w:r>
        <w:rPr>
          <w:rFonts w:hint="eastAsia"/>
          <w:b/>
          <w:bCs/>
        </w:rPr>
        <w:tab/>
      </w:r>
    </w:p>
    <w:p>
      <w:pPr>
        <w:tabs>
          <w:tab w:val="left" w:pos="708"/>
        </w:tabs>
        <w:spacing w:line="560" w:lineRule="exact"/>
        <w:ind w:firstLine="560"/>
        <w:jc w:val="left"/>
      </w:pPr>
      <w:r>
        <w:rPr>
          <w:rFonts w:hint="eastAsia"/>
        </w:rPr>
        <w:tab/>
      </w:r>
      <w:r>
        <w:rPr>
          <w:rFonts w:hint="eastAsia"/>
        </w:rPr>
        <w:t>5.1 在投标截止时间前的任何时候，无论出于何种原因，招标人可主动地或在解答投标人提出的</w:t>
      </w:r>
      <w:r>
        <w:rPr>
          <w:rFonts w:hint="eastAsia"/>
          <w:color w:val="000000" w:themeColor="text1"/>
          <w:lang w:val="en-US" w:eastAsia="zh-CN"/>
          <w14:textFill>
            <w14:solidFill>
              <w14:schemeClr w14:val="tx1"/>
            </w14:solidFill>
          </w14:textFill>
        </w:rPr>
        <w:t>询</w:t>
      </w:r>
      <w:r>
        <w:rPr>
          <w:rFonts w:hint="eastAsia"/>
          <w:color w:val="000000" w:themeColor="text1"/>
          <w14:textFill>
            <w14:solidFill>
              <w14:schemeClr w14:val="tx1"/>
            </w14:solidFill>
          </w14:textFill>
        </w:rPr>
        <w:t>问</w:t>
      </w:r>
      <w:r>
        <w:rPr>
          <w:rFonts w:hint="eastAsia"/>
        </w:rPr>
        <w:t>题时对招标文件进行修改或补充。</w:t>
      </w:r>
    </w:p>
    <w:p>
      <w:pPr>
        <w:tabs>
          <w:tab w:val="left" w:pos="708"/>
        </w:tabs>
        <w:spacing w:line="560" w:lineRule="exact"/>
        <w:ind w:firstLine="560"/>
        <w:jc w:val="left"/>
      </w:pPr>
      <w:r>
        <w:rPr>
          <w:rFonts w:hint="eastAsia"/>
        </w:rPr>
        <w:t>5.2 招标文件的修改或补充将以书面形式（包括传真）通知所有参加报名并获得招标文件的投标人，并对其具有约束力。投标人应在1日内以信函、传真形式确认已收到修改或补充文件。</w:t>
      </w:r>
    </w:p>
    <w:p>
      <w:pPr>
        <w:tabs>
          <w:tab w:val="left" w:pos="628"/>
        </w:tabs>
        <w:spacing w:line="560" w:lineRule="exact"/>
        <w:ind w:firstLine="560"/>
        <w:jc w:val="left"/>
      </w:pPr>
      <w:r>
        <w:rPr>
          <w:rFonts w:hint="eastAsia"/>
        </w:rPr>
        <w:tab/>
      </w:r>
      <w:r>
        <w:rPr>
          <w:rFonts w:hint="eastAsia"/>
        </w:rPr>
        <w:t>5.3 为使投标人编写投标文件时有充分时间对招标文件的修改或补充部分进行研究,招标人可以自行决定，酌情延长投标截止时间。</w:t>
      </w:r>
    </w:p>
    <w:p>
      <w:pPr>
        <w:tabs>
          <w:tab w:val="left" w:pos="628"/>
        </w:tabs>
        <w:spacing w:line="560" w:lineRule="exact"/>
        <w:ind w:firstLine="560"/>
        <w:jc w:val="left"/>
      </w:pPr>
    </w:p>
    <w:p>
      <w:pPr>
        <w:tabs>
          <w:tab w:val="left" w:pos="708"/>
        </w:tabs>
        <w:spacing w:line="560" w:lineRule="exact"/>
        <w:ind w:firstLine="0" w:firstLineChars="0"/>
        <w:jc w:val="center"/>
        <w:rPr>
          <w:b/>
          <w:bCs/>
          <w:sz w:val="36"/>
          <w:szCs w:val="36"/>
        </w:rPr>
      </w:pPr>
      <w:r>
        <w:rPr>
          <w:rFonts w:hint="eastAsia"/>
          <w:b/>
          <w:bCs/>
          <w:sz w:val="36"/>
          <w:szCs w:val="36"/>
        </w:rPr>
        <w:t>三、投标文件的编制</w:t>
      </w:r>
    </w:p>
    <w:p>
      <w:pPr>
        <w:tabs>
          <w:tab w:val="left" w:pos="708"/>
        </w:tabs>
        <w:spacing w:line="560" w:lineRule="exact"/>
        <w:ind w:firstLine="0" w:firstLineChars="0"/>
        <w:jc w:val="left"/>
      </w:pPr>
    </w:p>
    <w:p>
      <w:pPr>
        <w:tabs>
          <w:tab w:val="left" w:pos="524"/>
        </w:tabs>
        <w:spacing w:line="560" w:lineRule="exact"/>
        <w:ind w:firstLine="562"/>
        <w:jc w:val="left"/>
        <w:rPr>
          <w:b/>
          <w:bCs/>
        </w:rPr>
      </w:pPr>
      <w:r>
        <w:rPr>
          <w:rFonts w:hint="eastAsia"/>
          <w:b/>
          <w:bCs/>
        </w:rPr>
        <w:t>6、投标文件的语言</w:t>
      </w:r>
      <w:r>
        <w:rPr>
          <w:rFonts w:hint="eastAsia"/>
          <w:b/>
          <w:bCs/>
        </w:rPr>
        <w:tab/>
      </w:r>
    </w:p>
    <w:p>
      <w:pPr>
        <w:spacing w:line="560" w:lineRule="exact"/>
        <w:ind w:firstLine="560"/>
        <w:jc w:val="left"/>
      </w:pPr>
      <w:r>
        <w:rPr>
          <w:rFonts w:hint="eastAsia"/>
        </w:rPr>
        <w:t>6.1 投标人提交的投标文件以及投标人与招标人就有关投标的所有来往函电均应使用中文。</w:t>
      </w:r>
    </w:p>
    <w:p>
      <w:pPr>
        <w:tabs>
          <w:tab w:val="left" w:pos="605"/>
        </w:tabs>
        <w:spacing w:line="560" w:lineRule="exact"/>
        <w:ind w:firstLine="562"/>
        <w:jc w:val="left"/>
        <w:rPr>
          <w:b/>
          <w:bCs/>
        </w:rPr>
      </w:pPr>
      <w:r>
        <w:rPr>
          <w:rFonts w:hint="eastAsia"/>
          <w:b/>
          <w:bCs/>
        </w:rPr>
        <w:tab/>
      </w:r>
      <w:r>
        <w:rPr>
          <w:rFonts w:hint="eastAsia"/>
          <w:b/>
          <w:bCs/>
        </w:rPr>
        <w:t>7、投标文件编制</w:t>
      </w:r>
    </w:p>
    <w:p>
      <w:pPr>
        <w:tabs>
          <w:tab w:val="left" w:pos="605"/>
        </w:tabs>
        <w:spacing w:line="560" w:lineRule="exact"/>
        <w:ind w:firstLine="560"/>
        <w:jc w:val="left"/>
      </w:pPr>
      <w:r>
        <w:rPr>
          <w:rFonts w:hint="eastAsia"/>
        </w:rPr>
        <w:tab/>
      </w:r>
      <w:r>
        <w:rPr>
          <w:rFonts w:hint="eastAsia"/>
        </w:rPr>
        <w:t>7.1 投标人应按照招标文件的要求内容编制投标文件，提供有关资料并按招标文件提供的格式与表格逐项填写相关内容。</w:t>
      </w:r>
    </w:p>
    <w:p>
      <w:pPr>
        <w:tabs>
          <w:tab w:val="left" w:pos="697"/>
        </w:tabs>
        <w:spacing w:line="560" w:lineRule="exact"/>
        <w:ind w:firstLine="560"/>
        <w:jc w:val="left"/>
      </w:pPr>
      <w:r>
        <w:rPr>
          <w:rFonts w:hint="eastAsia"/>
        </w:rPr>
        <w:tab/>
      </w:r>
      <w:r>
        <w:rPr>
          <w:rFonts w:hint="eastAsia"/>
        </w:rPr>
        <w:t>7.2 投标人编制的投标文件，应包括以下内容:</w:t>
      </w:r>
    </w:p>
    <w:p>
      <w:pPr>
        <w:spacing w:line="560" w:lineRule="exact"/>
        <w:ind w:firstLine="560"/>
        <w:jc w:val="left"/>
        <w:rPr>
          <w:szCs w:val="28"/>
        </w:rPr>
      </w:pPr>
      <w:r>
        <w:rPr>
          <w:rFonts w:hint="eastAsia"/>
          <w:szCs w:val="28"/>
          <w:lang w:val="en-US" w:eastAsia="zh-CN"/>
        </w:rPr>
        <w:t xml:space="preserve">7.2.1 </w:t>
      </w:r>
      <w:r>
        <w:rPr>
          <w:szCs w:val="28"/>
        </w:rPr>
        <w:t>投标函</w:t>
      </w:r>
    </w:p>
    <w:p>
      <w:pPr>
        <w:ind w:firstLine="560"/>
        <w:jc w:val="left"/>
        <w:rPr>
          <w:rFonts w:ascii="宋体" w:hAnsi="宋体" w:cs="宋体"/>
          <w:szCs w:val="28"/>
        </w:rPr>
      </w:pPr>
      <w:r>
        <w:rPr>
          <w:rFonts w:hint="eastAsia"/>
          <w:szCs w:val="28"/>
          <w:lang w:val="en-US" w:eastAsia="zh-CN"/>
        </w:rPr>
        <w:t xml:space="preserve">7.2.2 </w:t>
      </w:r>
      <w:r>
        <w:rPr>
          <w:rFonts w:hint="eastAsia" w:ascii="宋体" w:hAnsi="宋体" w:cs="宋体"/>
          <w:szCs w:val="28"/>
        </w:rPr>
        <w:t>法定代表人授权书</w:t>
      </w:r>
    </w:p>
    <w:p>
      <w:pPr>
        <w:ind w:firstLine="560"/>
        <w:jc w:val="left"/>
        <w:rPr>
          <w:rFonts w:ascii="宋体" w:hAnsi="宋体" w:cs="宋体"/>
          <w:szCs w:val="28"/>
        </w:rPr>
      </w:pPr>
      <w:r>
        <w:rPr>
          <w:rFonts w:hint="eastAsia"/>
          <w:szCs w:val="28"/>
          <w:lang w:val="en-US" w:eastAsia="zh-CN"/>
        </w:rPr>
        <w:t xml:space="preserve">7.2.3 </w:t>
      </w:r>
      <w:r>
        <w:rPr>
          <w:rFonts w:hint="eastAsia" w:ascii="宋体" w:hAnsi="宋体" w:cs="宋体"/>
          <w:szCs w:val="28"/>
        </w:rPr>
        <w:t>法定代表人身份证明书</w:t>
      </w:r>
    </w:p>
    <w:p>
      <w:pPr>
        <w:tabs>
          <w:tab w:val="left" w:pos="1324"/>
        </w:tabs>
        <w:ind w:firstLine="560"/>
        <w:jc w:val="left"/>
        <w:rPr>
          <w:szCs w:val="28"/>
        </w:rPr>
      </w:pPr>
      <w:r>
        <w:rPr>
          <w:rFonts w:hint="eastAsia"/>
          <w:szCs w:val="28"/>
          <w:lang w:val="en-US" w:eastAsia="zh-CN"/>
        </w:rPr>
        <w:t xml:space="preserve">7.2.4 </w:t>
      </w:r>
      <w:r>
        <w:rPr>
          <w:szCs w:val="28"/>
        </w:rPr>
        <w:t>投标人服务承诺函</w:t>
      </w:r>
    </w:p>
    <w:p>
      <w:pPr>
        <w:spacing w:line="560" w:lineRule="exact"/>
        <w:ind w:firstLine="560"/>
        <w:jc w:val="left"/>
        <w:rPr>
          <w:szCs w:val="28"/>
        </w:rPr>
      </w:pPr>
      <w:r>
        <w:rPr>
          <w:rFonts w:hint="eastAsia"/>
          <w:szCs w:val="28"/>
          <w:lang w:val="en-US" w:eastAsia="zh-CN"/>
        </w:rPr>
        <w:t xml:space="preserve">7.2.5 </w:t>
      </w:r>
      <w:r>
        <w:rPr>
          <w:rFonts w:hint="eastAsia"/>
          <w:szCs w:val="28"/>
        </w:rPr>
        <w:t>报价一览表</w:t>
      </w:r>
    </w:p>
    <w:p>
      <w:pPr>
        <w:tabs>
          <w:tab w:val="left" w:pos="720"/>
        </w:tabs>
        <w:spacing w:line="560" w:lineRule="exact"/>
        <w:ind w:firstLine="560"/>
        <w:jc w:val="left"/>
        <w:rPr>
          <w:szCs w:val="28"/>
        </w:rPr>
      </w:pPr>
      <w:r>
        <w:rPr>
          <w:rFonts w:hint="eastAsia"/>
          <w:szCs w:val="28"/>
          <w:lang w:val="en-US" w:eastAsia="zh-CN"/>
        </w:rPr>
        <w:t xml:space="preserve">7.2.6 </w:t>
      </w:r>
      <w:r>
        <w:rPr>
          <w:rFonts w:hint="eastAsia"/>
          <w:szCs w:val="28"/>
        </w:rPr>
        <w:t>投标人近三年（消防设施维保）业绩（必须附合同复印件）。</w:t>
      </w:r>
    </w:p>
    <w:p>
      <w:pPr>
        <w:tabs>
          <w:tab w:val="left" w:pos="720"/>
        </w:tabs>
        <w:spacing w:line="560" w:lineRule="exact"/>
        <w:ind w:firstLine="560"/>
        <w:jc w:val="left"/>
        <w:rPr>
          <w:rFonts w:hint="eastAsia"/>
          <w:szCs w:val="28"/>
        </w:rPr>
      </w:pPr>
      <w:r>
        <w:rPr>
          <w:rFonts w:hint="eastAsia"/>
          <w:szCs w:val="28"/>
          <w:lang w:val="en-US" w:eastAsia="zh-CN"/>
        </w:rPr>
        <w:t xml:space="preserve">7.2.7 </w:t>
      </w:r>
      <w:r>
        <w:rPr>
          <w:rFonts w:hint="eastAsia"/>
          <w:szCs w:val="28"/>
        </w:rPr>
        <w:t>项目服务人员简介及资格证明资料</w:t>
      </w:r>
    </w:p>
    <w:p>
      <w:pPr>
        <w:tabs>
          <w:tab w:val="left" w:pos="720"/>
        </w:tabs>
        <w:spacing w:line="560" w:lineRule="exact"/>
        <w:ind w:firstLine="560"/>
        <w:jc w:val="left"/>
        <w:rPr>
          <w:szCs w:val="28"/>
        </w:rPr>
      </w:pPr>
      <w:r>
        <w:rPr>
          <w:rFonts w:hint="eastAsia"/>
          <w:szCs w:val="28"/>
          <w:lang w:val="en-US" w:eastAsia="zh-CN"/>
        </w:rPr>
        <w:t xml:space="preserve">7.2.8 </w:t>
      </w:r>
      <w:r>
        <w:rPr>
          <w:szCs w:val="28"/>
        </w:rPr>
        <w:t>拟投入本项目现场使用的专用设备清单</w:t>
      </w:r>
    </w:p>
    <w:p>
      <w:pPr>
        <w:tabs>
          <w:tab w:val="left" w:pos="720"/>
        </w:tabs>
        <w:spacing w:line="560" w:lineRule="exact"/>
        <w:ind w:firstLine="560"/>
        <w:jc w:val="left"/>
        <w:rPr>
          <w:szCs w:val="28"/>
        </w:rPr>
      </w:pPr>
      <w:r>
        <w:rPr>
          <w:rFonts w:hint="eastAsia"/>
          <w:szCs w:val="28"/>
          <w:lang w:val="en-US" w:eastAsia="zh-CN"/>
        </w:rPr>
        <w:t xml:space="preserve">7.2.9 </w:t>
      </w:r>
      <w:r>
        <w:rPr>
          <w:rFonts w:hint="eastAsia"/>
          <w:szCs w:val="28"/>
        </w:rPr>
        <w:t>投标人对医院消防设施维护保养工作可行性方案及认为需要提供的其他技术材料。</w:t>
      </w:r>
      <w:r>
        <w:rPr>
          <w:rFonts w:hint="eastAsia"/>
          <w:szCs w:val="28"/>
        </w:rPr>
        <w:tab/>
      </w:r>
      <w:r>
        <w:rPr>
          <w:rFonts w:hint="eastAsia"/>
          <w:szCs w:val="28"/>
        </w:rPr>
        <w:tab/>
      </w:r>
      <w:r>
        <w:rPr>
          <w:rFonts w:hint="eastAsia"/>
          <w:szCs w:val="28"/>
        </w:rPr>
        <w:tab/>
      </w:r>
    </w:p>
    <w:p>
      <w:pPr>
        <w:tabs>
          <w:tab w:val="left" w:pos="720"/>
        </w:tabs>
        <w:spacing w:line="560" w:lineRule="exact"/>
        <w:ind w:firstLine="560"/>
        <w:jc w:val="left"/>
      </w:pPr>
      <w:r>
        <w:rPr>
          <w:rFonts w:hint="eastAsia"/>
        </w:rPr>
        <w:t>7.3 投标人按7.1、7.2条的要求编制的投标文件的各项内容应是真实的、准确的，有关内容将作为投标人的承诺放入合同，其提交的资质证明文件将由招标人用以根据自己的判断来确定投标人的能力与合格性。</w:t>
      </w:r>
    </w:p>
    <w:p>
      <w:pPr>
        <w:tabs>
          <w:tab w:val="left" w:pos="720"/>
        </w:tabs>
        <w:spacing w:line="560" w:lineRule="exact"/>
        <w:ind w:firstLine="560"/>
        <w:jc w:val="left"/>
      </w:pPr>
      <w:r>
        <w:rPr>
          <w:rFonts w:hint="eastAsia"/>
        </w:rPr>
        <w:t>7.4 所有投标人提供的投标文件、投标资料将保密保存，但不返还。</w:t>
      </w:r>
    </w:p>
    <w:p>
      <w:pPr>
        <w:tabs>
          <w:tab w:val="left" w:pos="720"/>
        </w:tabs>
        <w:spacing w:line="560" w:lineRule="exact"/>
        <w:ind w:firstLine="562"/>
        <w:jc w:val="left"/>
        <w:rPr>
          <w:b/>
          <w:bCs/>
        </w:rPr>
      </w:pPr>
      <w:r>
        <w:rPr>
          <w:rFonts w:hint="eastAsia"/>
          <w:b/>
          <w:bCs/>
        </w:rPr>
        <w:t>8、投标函格式</w:t>
      </w:r>
    </w:p>
    <w:p>
      <w:pPr>
        <w:tabs>
          <w:tab w:val="left" w:pos="731"/>
        </w:tabs>
        <w:spacing w:line="560" w:lineRule="exact"/>
        <w:ind w:firstLine="560"/>
        <w:jc w:val="left"/>
      </w:pPr>
      <w:r>
        <w:rPr>
          <w:rFonts w:hint="eastAsia"/>
        </w:rPr>
        <w:t>8.1 投标人应完整地填写招标文件中的投标函格式，不得自行改变该格式内容或选用别的格式。</w:t>
      </w:r>
    </w:p>
    <w:p>
      <w:pPr>
        <w:tabs>
          <w:tab w:val="left" w:pos="685"/>
        </w:tabs>
        <w:spacing w:line="560" w:lineRule="exact"/>
        <w:ind w:firstLine="560"/>
        <w:jc w:val="left"/>
      </w:pPr>
      <w:r>
        <w:rPr>
          <w:rFonts w:hint="eastAsia"/>
        </w:rPr>
        <w:t>8.2 投标函格式应正确填写，不得涂划修改。</w:t>
      </w:r>
    </w:p>
    <w:p>
      <w:pPr>
        <w:tabs>
          <w:tab w:val="left" w:pos="731"/>
        </w:tabs>
        <w:spacing w:line="560" w:lineRule="exact"/>
        <w:ind w:firstLine="560"/>
        <w:jc w:val="left"/>
      </w:pPr>
      <w:r>
        <w:rPr>
          <w:rFonts w:hint="eastAsia"/>
        </w:rPr>
        <w:t>8.3 若投标人违反8.1、8.2条时，可能导致否决其投标。</w:t>
      </w:r>
    </w:p>
    <w:p>
      <w:pPr>
        <w:tabs>
          <w:tab w:val="left" w:pos="720"/>
        </w:tabs>
        <w:spacing w:line="560" w:lineRule="exact"/>
        <w:ind w:firstLine="560"/>
        <w:jc w:val="left"/>
      </w:pPr>
      <w:r>
        <w:rPr>
          <w:rFonts w:hint="eastAsia"/>
        </w:rPr>
        <w:t>8.4 投标函中的报价为投标人按招标要求服务的投标报价，若与投标文件中其它地方的报价不同时，以投标函的报价为准。</w:t>
      </w:r>
    </w:p>
    <w:p>
      <w:pPr>
        <w:tabs>
          <w:tab w:val="left" w:pos="501"/>
        </w:tabs>
        <w:spacing w:line="560" w:lineRule="exact"/>
        <w:ind w:firstLine="562"/>
        <w:jc w:val="left"/>
        <w:rPr>
          <w:b/>
          <w:bCs/>
        </w:rPr>
      </w:pPr>
      <w:r>
        <w:rPr>
          <w:rFonts w:hint="eastAsia"/>
          <w:b/>
          <w:bCs/>
        </w:rPr>
        <w:t>9、投标报价</w:t>
      </w:r>
      <w:r>
        <w:rPr>
          <w:rFonts w:hint="eastAsia"/>
          <w:b/>
          <w:bCs/>
        </w:rPr>
        <w:tab/>
      </w:r>
    </w:p>
    <w:p>
      <w:pPr>
        <w:tabs>
          <w:tab w:val="left" w:pos="639"/>
        </w:tabs>
        <w:spacing w:line="560" w:lineRule="exact"/>
        <w:ind w:firstLine="560"/>
        <w:jc w:val="left"/>
      </w:pPr>
      <w:r>
        <w:rPr>
          <w:rFonts w:hint="eastAsia"/>
        </w:rPr>
        <w:t>9.1 投标人应在投标文件中的投标报价表上标明，拟提供服务的总报价。</w:t>
      </w:r>
    </w:p>
    <w:p>
      <w:pPr>
        <w:tabs>
          <w:tab w:val="left" w:pos="420"/>
        </w:tabs>
        <w:spacing w:line="560" w:lineRule="exact"/>
        <w:ind w:firstLine="560"/>
        <w:jc w:val="left"/>
      </w:pPr>
      <w:r>
        <w:rPr>
          <w:rFonts w:hint="eastAsia"/>
        </w:rPr>
        <w:t>9.2 中标价在合同执行过程中是固定不变的，不得以任何理由予以变更，即本采购合同属固定总价合同。</w:t>
      </w:r>
    </w:p>
    <w:p>
      <w:pPr>
        <w:tabs>
          <w:tab w:val="left" w:pos="731"/>
        </w:tabs>
        <w:spacing w:line="560" w:lineRule="exact"/>
        <w:ind w:firstLine="560"/>
        <w:jc w:val="left"/>
      </w:pPr>
      <w:r>
        <w:rPr>
          <w:rFonts w:hint="eastAsia"/>
        </w:rPr>
        <w:tab/>
      </w:r>
      <w:r>
        <w:rPr>
          <w:rFonts w:hint="eastAsia"/>
        </w:rPr>
        <w:t>9.3 本招标采购报价为综合价格，所有招标文件中列出的或隐含的为完成合同所需的一切责任和义务等费用都应包括在内，除合同另有规定外，应视为投标人为维保提供相关服务必须支付的费用，包括所有的税、费和利润及可能的风险，不再有报价以外的任何附加费用。</w:t>
      </w:r>
    </w:p>
    <w:p>
      <w:pPr>
        <w:tabs>
          <w:tab w:val="left" w:pos="731"/>
        </w:tabs>
        <w:spacing w:line="560" w:lineRule="exact"/>
        <w:ind w:firstLine="562"/>
        <w:jc w:val="left"/>
        <w:rPr>
          <w:b/>
          <w:bCs/>
        </w:rPr>
      </w:pPr>
      <w:r>
        <w:rPr>
          <w:rFonts w:hint="eastAsia"/>
          <w:b/>
          <w:bCs/>
        </w:rPr>
        <w:t>10、投标货币</w:t>
      </w:r>
    </w:p>
    <w:p>
      <w:pPr>
        <w:tabs>
          <w:tab w:val="left" w:pos="732"/>
        </w:tabs>
        <w:spacing w:line="560" w:lineRule="exact"/>
        <w:ind w:firstLine="560"/>
        <w:jc w:val="left"/>
      </w:pPr>
      <w:r>
        <w:rPr>
          <w:rFonts w:hint="eastAsia"/>
        </w:rPr>
        <w:t>10.1投标报价货币必须是人民币。</w:t>
      </w:r>
    </w:p>
    <w:p>
      <w:pPr>
        <w:tabs>
          <w:tab w:val="left" w:pos="732"/>
        </w:tabs>
        <w:spacing w:line="560" w:lineRule="exact"/>
        <w:ind w:firstLine="562"/>
        <w:jc w:val="left"/>
        <w:rPr>
          <w:b/>
          <w:bCs/>
        </w:rPr>
      </w:pPr>
      <w:r>
        <w:rPr>
          <w:rFonts w:hint="eastAsia"/>
          <w:b/>
          <w:bCs/>
        </w:rPr>
        <w:t>11、证明投标人合格和资格的文件</w:t>
      </w:r>
    </w:p>
    <w:p>
      <w:pPr>
        <w:spacing w:line="560" w:lineRule="exact"/>
        <w:ind w:firstLine="560"/>
        <w:jc w:val="left"/>
      </w:pPr>
      <w:r>
        <w:rPr>
          <w:rFonts w:hint="eastAsia"/>
        </w:rPr>
        <w:t>11.1 按照第7条规定，投标人提交的有关资料与资质文件应能证明其具备履行合同所需的技术、财务和生产能力，有资格参加投标和中标后有能力履行合同。</w:t>
      </w:r>
    </w:p>
    <w:p>
      <w:pPr>
        <w:tabs>
          <w:tab w:val="left" w:pos="652"/>
        </w:tabs>
        <w:spacing w:line="560" w:lineRule="exact"/>
        <w:ind w:firstLine="560"/>
        <w:jc w:val="left"/>
      </w:pPr>
      <w:r>
        <w:rPr>
          <w:rFonts w:hint="eastAsia"/>
        </w:rPr>
        <w:tab/>
      </w:r>
      <w:r>
        <w:rPr>
          <w:rFonts w:hint="eastAsia"/>
        </w:rPr>
        <w:t>11.2 投标人提交的证明文件应是真实的，符合招标文件的要求并使招标人满意。</w:t>
      </w:r>
    </w:p>
    <w:p>
      <w:pPr>
        <w:tabs>
          <w:tab w:val="left" w:pos="652"/>
        </w:tabs>
        <w:spacing w:line="560" w:lineRule="exact"/>
        <w:ind w:firstLine="560"/>
        <w:jc w:val="left"/>
      </w:pPr>
      <w:r>
        <w:rPr>
          <w:rFonts w:hint="eastAsia"/>
        </w:rPr>
        <w:t>11.3 投标人在维保过程中所使用的主要部件应选定具有相应资质与生产能力、产品质量良好的名牌产品，不论投标人选定哪些生产商的产品，投标人均是责任方。</w:t>
      </w:r>
    </w:p>
    <w:p>
      <w:pPr>
        <w:tabs>
          <w:tab w:val="left" w:pos="467"/>
        </w:tabs>
        <w:spacing w:line="560" w:lineRule="exact"/>
        <w:ind w:firstLine="562"/>
        <w:jc w:val="left"/>
        <w:rPr>
          <w:b/>
          <w:bCs/>
        </w:rPr>
      </w:pPr>
      <w:r>
        <w:rPr>
          <w:rFonts w:hint="eastAsia"/>
          <w:b/>
          <w:bCs/>
        </w:rPr>
        <w:t>12、投标有效期</w:t>
      </w:r>
    </w:p>
    <w:p>
      <w:pPr>
        <w:tabs>
          <w:tab w:val="left" w:pos="732"/>
        </w:tabs>
        <w:spacing w:line="560" w:lineRule="exact"/>
        <w:ind w:firstLine="560"/>
        <w:jc w:val="left"/>
      </w:pPr>
      <w:r>
        <w:rPr>
          <w:rFonts w:hint="eastAsia"/>
        </w:rPr>
        <w:t>12.1 所有投标应从开标之日起，在投标须知前附表第7项规定的天数内有效。</w:t>
      </w:r>
    </w:p>
    <w:p>
      <w:pPr>
        <w:spacing w:line="560" w:lineRule="exact"/>
        <w:ind w:firstLine="562"/>
        <w:jc w:val="left"/>
        <w:rPr>
          <w:b/>
          <w:bCs/>
        </w:rPr>
      </w:pPr>
      <w:r>
        <w:rPr>
          <w:rFonts w:hint="eastAsia"/>
          <w:b/>
          <w:bCs/>
        </w:rPr>
        <w:t>13、投标文件的份数和签署、装订</w:t>
      </w:r>
    </w:p>
    <w:p>
      <w:pPr>
        <w:spacing w:line="560" w:lineRule="exact"/>
        <w:ind w:firstLine="560"/>
        <w:jc w:val="left"/>
      </w:pPr>
      <w:r>
        <w:rPr>
          <w:rFonts w:hint="eastAsia"/>
        </w:rPr>
        <w:t>13.1 投标人应按投标须知前附表第8项规定的份数，每套投标文件须清楚地标明“正本”或“副本”。</w:t>
      </w:r>
    </w:p>
    <w:p>
      <w:pPr>
        <w:spacing w:line="560" w:lineRule="exact"/>
        <w:ind w:firstLine="560"/>
        <w:jc w:val="left"/>
      </w:pPr>
      <w:r>
        <w:rPr>
          <w:rFonts w:hint="eastAsia"/>
        </w:rPr>
        <w:t>13.2 投标文件必须编写目录和页码。</w:t>
      </w:r>
    </w:p>
    <w:p>
      <w:pPr>
        <w:spacing w:line="560" w:lineRule="exact"/>
        <w:ind w:firstLine="560"/>
        <w:jc w:val="left"/>
      </w:pPr>
      <w:r>
        <w:rPr>
          <w:rFonts w:hint="eastAsia"/>
        </w:rPr>
        <w:t>13.3 投标文件装订成册，否则造成的一切后果自负。</w:t>
      </w:r>
    </w:p>
    <w:p>
      <w:pPr>
        <w:tabs>
          <w:tab w:val="left" w:pos="732"/>
        </w:tabs>
        <w:spacing w:line="560" w:lineRule="exact"/>
        <w:ind w:firstLine="562"/>
        <w:jc w:val="left"/>
        <w:rPr>
          <w:b/>
          <w:bCs/>
        </w:rPr>
      </w:pPr>
      <w:r>
        <w:rPr>
          <w:rFonts w:hint="eastAsia"/>
          <w:b/>
          <w:bCs/>
        </w:rPr>
        <w:t>四、投标文件的递交</w:t>
      </w:r>
    </w:p>
    <w:p>
      <w:pPr>
        <w:spacing w:line="560" w:lineRule="exact"/>
        <w:ind w:firstLine="562"/>
        <w:jc w:val="left"/>
        <w:rPr>
          <w:b/>
          <w:bCs/>
        </w:rPr>
      </w:pPr>
      <w:r>
        <w:rPr>
          <w:rFonts w:hint="eastAsia"/>
          <w:b/>
          <w:bCs/>
        </w:rPr>
        <w:t>14、投标文件的密封和标记</w:t>
      </w:r>
    </w:p>
    <w:p>
      <w:pPr>
        <w:tabs>
          <w:tab w:val="left" w:pos="675"/>
        </w:tabs>
        <w:spacing w:line="560" w:lineRule="exact"/>
        <w:ind w:firstLine="560"/>
        <w:jc w:val="left"/>
      </w:pPr>
      <w:r>
        <w:rPr>
          <w:rFonts w:hint="eastAsia"/>
        </w:rPr>
        <w:t>14.1 投标人应将投标文件正本和所有的副本分别用封套密封，且封套上标明“正本”“副本”字样。未将全部投标文件封装于封套中的投标人，招标人将对由此造成的投标文件丢失不负任何责任。</w:t>
      </w:r>
    </w:p>
    <w:p>
      <w:pPr>
        <w:spacing w:line="560" w:lineRule="exact"/>
        <w:ind w:firstLine="560"/>
        <w:jc w:val="left"/>
      </w:pPr>
      <w:r>
        <w:rPr>
          <w:rFonts w:hint="eastAsia"/>
        </w:rPr>
        <w:t>14.2封套:</w:t>
      </w:r>
    </w:p>
    <w:p>
      <w:pPr>
        <w:spacing w:line="560" w:lineRule="exact"/>
        <w:ind w:firstLine="560"/>
        <w:jc w:val="left"/>
      </w:pPr>
      <w:r>
        <w:rPr>
          <w:rFonts w:hint="eastAsia"/>
        </w:rPr>
        <w:t>( 1）项目名称:</w:t>
      </w:r>
    </w:p>
    <w:p>
      <w:pPr>
        <w:tabs>
          <w:tab w:val="left" w:pos="629"/>
        </w:tabs>
        <w:spacing w:line="560" w:lineRule="exact"/>
        <w:ind w:firstLine="560"/>
        <w:jc w:val="left"/>
      </w:pPr>
      <w:r>
        <w:rPr>
          <w:rFonts w:hint="eastAsia"/>
        </w:rPr>
        <w:tab/>
      </w:r>
      <w:r>
        <w:rPr>
          <w:rFonts w:hint="eastAsia"/>
        </w:rPr>
        <w:t>( 2）在_年_月_日_时-_分开标之前不得启封”的字样。</w:t>
      </w:r>
    </w:p>
    <w:p>
      <w:pPr>
        <w:spacing w:line="560" w:lineRule="exact"/>
        <w:ind w:firstLine="562"/>
        <w:jc w:val="left"/>
        <w:rPr>
          <w:b/>
          <w:bCs/>
        </w:rPr>
      </w:pPr>
      <w:r>
        <w:rPr>
          <w:rFonts w:hint="eastAsia"/>
          <w:b/>
          <w:bCs/>
        </w:rPr>
        <w:t>在封口处加盖投标人公章。</w:t>
      </w:r>
    </w:p>
    <w:p>
      <w:pPr>
        <w:tabs>
          <w:tab w:val="left" w:pos="686"/>
        </w:tabs>
        <w:spacing w:line="560" w:lineRule="exact"/>
        <w:ind w:firstLine="562"/>
        <w:jc w:val="left"/>
        <w:rPr>
          <w:b/>
          <w:bCs/>
        </w:rPr>
      </w:pPr>
      <w:r>
        <w:rPr>
          <w:rFonts w:hint="eastAsia"/>
          <w:b/>
          <w:bCs/>
        </w:rPr>
        <w:t>15、投标文件的提交和投标截止时间</w:t>
      </w:r>
    </w:p>
    <w:p>
      <w:pPr>
        <w:tabs>
          <w:tab w:val="left" w:pos="536"/>
        </w:tabs>
        <w:spacing w:line="560" w:lineRule="exact"/>
        <w:ind w:firstLine="560"/>
        <w:jc w:val="left"/>
      </w:pPr>
      <w:r>
        <w:rPr>
          <w:rFonts w:hint="eastAsia"/>
        </w:rPr>
        <w:t>15.1 投标人应按本须知前附表第9项所规定的地点，于投标截止时间前提交投标文件。</w:t>
      </w:r>
      <w:r>
        <w:rPr>
          <w:rFonts w:hint="eastAsia"/>
        </w:rPr>
        <w:tab/>
      </w:r>
    </w:p>
    <w:p>
      <w:pPr>
        <w:tabs>
          <w:tab w:val="left" w:pos="536"/>
        </w:tabs>
        <w:spacing w:line="560" w:lineRule="exact"/>
        <w:ind w:firstLine="560"/>
        <w:jc w:val="left"/>
      </w:pPr>
    </w:p>
    <w:p>
      <w:pPr>
        <w:tabs>
          <w:tab w:val="left" w:pos="536"/>
        </w:tabs>
        <w:spacing w:line="560" w:lineRule="exact"/>
        <w:ind w:firstLine="723"/>
        <w:jc w:val="center"/>
        <w:rPr>
          <w:b/>
          <w:bCs/>
          <w:sz w:val="36"/>
          <w:szCs w:val="36"/>
        </w:rPr>
      </w:pPr>
      <w:r>
        <w:rPr>
          <w:rFonts w:hint="eastAsia"/>
          <w:b/>
          <w:bCs/>
          <w:sz w:val="36"/>
          <w:szCs w:val="36"/>
        </w:rPr>
        <w:t>五、开标与评标</w:t>
      </w:r>
    </w:p>
    <w:p>
      <w:pPr>
        <w:tabs>
          <w:tab w:val="left" w:pos="536"/>
        </w:tabs>
        <w:spacing w:line="560" w:lineRule="exact"/>
        <w:ind w:firstLine="562"/>
        <w:jc w:val="left"/>
        <w:rPr>
          <w:b/>
          <w:bCs/>
        </w:rPr>
      </w:pPr>
    </w:p>
    <w:p>
      <w:pPr>
        <w:tabs>
          <w:tab w:val="left" w:pos="536"/>
        </w:tabs>
        <w:spacing w:line="560" w:lineRule="exact"/>
        <w:ind w:firstLine="562"/>
        <w:jc w:val="left"/>
        <w:rPr>
          <w:b/>
          <w:bCs/>
        </w:rPr>
      </w:pPr>
      <w:r>
        <w:rPr>
          <w:rFonts w:hint="eastAsia"/>
          <w:b/>
          <w:bCs/>
        </w:rPr>
        <w:t>16、开标</w:t>
      </w:r>
    </w:p>
    <w:p>
      <w:pPr>
        <w:tabs>
          <w:tab w:val="left" w:pos="721"/>
        </w:tabs>
        <w:spacing w:line="560" w:lineRule="exact"/>
        <w:ind w:firstLine="560"/>
        <w:jc w:val="left"/>
      </w:pPr>
      <w:r>
        <w:rPr>
          <w:rFonts w:hint="eastAsia"/>
        </w:rPr>
        <w:t>16.1 招标人将在本须知前附表第10项规定的时间和地点组织公开开标。投标人的法定代表人或其授权代理人应参加开标会议，参加开标会议的代表应签名报到以证明其出席。</w:t>
      </w:r>
    </w:p>
    <w:p>
      <w:pPr>
        <w:tabs>
          <w:tab w:val="left" w:pos="686"/>
        </w:tabs>
        <w:spacing w:line="560" w:lineRule="exact"/>
        <w:ind w:firstLine="560"/>
        <w:jc w:val="left"/>
      </w:pPr>
      <w:r>
        <w:rPr>
          <w:rFonts w:hint="eastAsia"/>
        </w:rPr>
        <w:t>16.2开标程序:</w:t>
      </w:r>
    </w:p>
    <w:p>
      <w:pPr>
        <w:spacing w:line="560" w:lineRule="exact"/>
        <w:ind w:firstLine="560"/>
        <w:jc w:val="left"/>
      </w:pPr>
      <w:r>
        <w:rPr>
          <w:rFonts w:hint="eastAsia"/>
        </w:rPr>
        <w:t>16</w:t>
      </w:r>
      <w:r>
        <w:t>.2.1</w:t>
      </w:r>
      <w:r>
        <w:rPr>
          <w:rFonts w:hint="eastAsia"/>
        </w:rPr>
        <w:t xml:space="preserve"> </w:t>
      </w:r>
      <w:r>
        <w:t>经确认无误后，由有关工作人员当众拆封，宣读投标人名称、投标价格。</w:t>
      </w:r>
    </w:p>
    <w:p>
      <w:pPr>
        <w:spacing w:line="560" w:lineRule="exact"/>
        <w:ind w:firstLine="560"/>
        <w:jc w:val="left"/>
      </w:pPr>
      <w:r>
        <w:rPr>
          <w:rFonts w:hint="eastAsia"/>
        </w:rPr>
        <w:t>16</w:t>
      </w:r>
      <w:r>
        <w:t>.3</w:t>
      </w:r>
      <w:r>
        <w:rPr>
          <w:rFonts w:hint="eastAsia"/>
        </w:rPr>
        <w:t xml:space="preserve"> </w:t>
      </w:r>
      <w:r>
        <w:t>开标时将做开标记录，开标记录在开标时宣读的全部内容。并由投标人法定代表人或其授权代理人签字确认。</w:t>
      </w:r>
    </w:p>
    <w:p>
      <w:pPr>
        <w:tabs>
          <w:tab w:val="left" w:pos="1206"/>
        </w:tabs>
        <w:spacing w:line="560" w:lineRule="exact"/>
        <w:ind w:firstLine="560"/>
        <w:jc w:val="left"/>
        <w:rPr>
          <w:b/>
          <w:bCs/>
        </w:rPr>
      </w:pPr>
      <w:r>
        <w:rPr>
          <w:rFonts w:hint="eastAsia"/>
          <w:b/>
          <w:bCs/>
        </w:rPr>
        <w:t>17、投标文件的评价和比较</w:t>
      </w:r>
    </w:p>
    <w:p>
      <w:pPr>
        <w:spacing w:line="560" w:lineRule="exact"/>
        <w:ind w:firstLine="560"/>
        <w:jc w:val="left"/>
        <w:rPr>
          <w:b/>
          <w:bCs/>
        </w:rPr>
      </w:pPr>
      <w:r>
        <w:rPr>
          <w:rFonts w:hint="eastAsia"/>
        </w:rPr>
        <w:t>1</w:t>
      </w:r>
      <w:r>
        <w:rPr>
          <w:rFonts w:hint="eastAsia"/>
          <w:lang w:val="en-US" w:eastAsia="zh-CN"/>
        </w:rPr>
        <w:t>7</w:t>
      </w:r>
      <w:r>
        <w:t>.1</w:t>
      </w:r>
      <w:r>
        <w:rPr>
          <w:rFonts w:hint="eastAsia"/>
        </w:rPr>
        <w:t xml:space="preserve"> </w:t>
      </w:r>
      <w:r>
        <w:t>评标方法:</w:t>
      </w:r>
      <w:r>
        <w:rPr>
          <w:b/>
          <w:bCs/>
        </w:rPr>
        <w:t>评标采用“综合因素评标法”。</w:t>
      </w:r>
    </w:p>
    <w:p>
      <w:pPr>
        <w:spacing w:line="560" w:lineRule="exact"/>
        <w:ind w:firstLine="560"/>
        <w:jc w:val="left"/>
      </w:pPr>
      <w:r>
        <w:rPr>
          <w:rFonts w:hint="eastAsia"/>
        </w:rPr>
        <w:t>1</w:t>
      </w:r>
      <w:r>
        <w:rPr>
          <w:rFonts w:hint="eastAsia"/>
          <w:lang w:val="en-US" w:eastAsia="zh-CN"/>
        </w:rPr>
        <w:t>7</w:t>
      </w:r>
      <w:r>
        <w:t>.2</w:t>
      </w:r>
      <w:r>
        <w:rPr>
          <w:rFonts w:hint="eastAsia"/>
        </w:rPr>
        <w:t xml:space="preserve"> </w:t>
      </w:r>
      <w:r>
        <w:t>在评标时，将综合考虑</w:t>
      </w:r>
      <w:r>
        <w:rPr>
          <w:szCs w:val="28"/>
        </w:rPr>
        <w:t>对投标人的报价、</w:t>
      </w:r>
      <w:r>
        <w:rPr>
          <w:rFonts w:hint="eastAsia"/>
          <w:szCs w:val="28"/>
        </w:rPr>
        <w:t>维保</w:t>
      </w:r>
      <w:r>
        <w:rPr>
          <w:szCs w:val="28"/>
        </w:rPr>
        <w:t>方案、</w:t>
      </w:r>
      <w:r>
        <w:rPr>
          <w:rFonts w:hint="eastAsia"/>
          <w:szCs w:val="28"/>
        </w:rPr>
        <w:t>服务</w:t>
      </w:r>
      <w:r>
        <w:rPr>
          <w:szCs w:val="28"/>
        </w:rPr>
        <w:t>需求响应、拟投入的人员及现场使用的专用设备清单</w:t>
      </w:r>
      <w:r>
        <w:rPr>
          <w:rFonts w:hint="eastAsia"/>
          <w:szCs w:val="28"/>
        </w:rPr>
        <w:t>等</w:t>
      </w:r>
      <w:r>
        <w:rPr>
          <w:szCs w:val="28"/>
        </w:rPr>
        <w:t>方面</w:t>
      </w:r>
      <w:r>
        <w:t>进行打分。</w:t>
      </w:r>
    </w:p>
    <w:p>
      <w:pPr>
        <w:spacing w:line="560" w:lineRule="exact"/>
        <w:ind w:firstLine="560"/>
        <w:jc w:val="left"/>
      </w:pPr>
      <w:r>
        <w:rPr>
          <w:rFonts w:hint="eastAsia"/>
        </w:rPr>
        <w:t>1</w:t>
      </w:r>
      <w:r>
        <w:rPr>
          <w:rFonts w:hint="eastAsia"/>
          <w:lang w:val="en-US" w:eastAsia="zh-CN"/>
        </w:rPr>
        <w:t>7</w:t>
      </w:r>
      <w:r>
        <w:t>.3</w:t>
      </w:r>
      <w:r>
        <w:rPr>
          <w:rFonts w:hint="eastAsia"/>
        </w:rPr>
        <w:t xml:space="preserve"> </w:t>
      </w:r>
      <w:r>
        <w:t>按得分由高到低的顺序</w:t>
      </w:r>
      <w:r>
        <w:rPr>
          <w:rFonts w:hint="eastAsia"/>
        </w:rPr>
        <w:t>确定</w:t>
      </w:r>
      <w:r>
        <w:t>中标候选人。</w:t>
      </w:r>
    </w:p>
    <w:p>
      <w:pPr>
        <w:spacing w:line="560" w:lineRule="exact"/>
        <w:ind w:firstLine="560"/>
        <w:jc w:val="left"/>
      </w:pPr>
    </w:p>
    <w:p>
      <w:pPr>
        <w:tabs>
          <w:tab w:val="left" w:pos="536"/>
        </w:tabs>
        <w:spacing w:line="560" w:lineRule="exact"/>
        <w:ind w:left="560" w:leftChars="200" w:firstLine="0" w:firstLineChars="0"/>
        <w:jc w:val="center"/>
        <w:rPr>
          <w:b/>
          <w:bCs/>
          <w:sz w:val="36"/>
          <w:szCs w:val="36"/>
        </w:rPr>
      </w:pPr>
      <w:r>
        <w:rPr>
          <w:rFonts w:hint="eastAsia"/>
          <w:b/>
          <w:bCs/>
          <w:sz w:val="36"/>
          <w:szCs w:val="36"/>
        </w:rPr>
        <w:t>六、授予合同</w:t>
      </w:r>
    </w:p>
    <w:p>
      <w:pPr>
        <w:tabs>
          <w:tab w:val="left" w:pos="536"/>
        </w:tabs>
        <w:spacing w:line="560" w:lineRule="exact"/>
        <w:ind w:firstLine="0" w:firstLineChars="0"/>
        <w:rPr>
          <w:b/>
          <w:bCs/>
        </w:rPr>
      </w:pPr>
    </w:p>
    <w:p>
      <w:pPr>
        <w:tabs>
          <w:tab w:val="left" w:pos="744"/>
        </w:tabs>
        <w:spacing w:line="560" w:lineRule="exact"/>
        <w:ind w:firstLine="562"/>
        <w:jc w:val="left"/>
        <w:rPr>
          <w:b/>
          <w:bCs/>
        </w:rPr>
      </w:pPr>
      <w:r>
        <w:rPr>
          <w:rFonts w:hint="eastAsia"/>
          <w:b/>
          <w:bCs/>
        </w:rPr>
        <w:t>1</w:t>
      </w:r>
      <w:r>
        <w:rPr>
          <w:rFonts w:hint="eastAsia"/>
          <w:b/>
          <w:bCs/>
          <w:lang w:val="en-US" w:eastAsia="zh-CN"/>
        </w:rPr>
        <w:t>8</w:t>
      </w:r>
      <w:r>
        <w:rPr>
          <w:rFonts w:hint="eastAsia"/>
          <w:b/>
          <w:bCs/>
        </w:rPr>
        <w:t>、中标</w:t>
      </w:r>
    </w:p>
    <w:p>
      <w:pPr>
        <w:tabs>
          <w:tab w:val="left" w:pos="640"/>
        </w:tabs>
        <w:spacing w:line="560" w:lineRule="exact"/>
        <w:ind w:firstLine="560"/>
        <w:jc w:val="left"/>
      </w:pPr>
      <w:r>
        <w:rPr>
          <w:rFonts w:hint="eastAsia"/>
        </w:rPr>
        <w:t>1</w:t>
      </w:r>
      <w:r>
        <w:rPr>
          <w:rFonts w:hint="eastAsia"/>
          <w:lang w:val="en-US" w:eastAsia="zh-CN"/>
        </w:rPr>
        <w:t>8</w:t>
      </w:r>
      <w:r>
        <w:t>.1</w:t>
      </w:r>
      <w:r>
        <w:rPr>
          <w:rFonts w:hint="eastAsia"/>
        </w:rPr>
        <w:t xml:space="preserve"> 招标人应当确定排名第一的中标候选人为中标人，当招标人考察发现排名第一的中标候选人有不能接受的情况或投标文件所述不实，或中标人放弃签署合同。招标人有权将合同授予排名第二的中标候选人或重新招标。</w:t>
      </w:r>
    </w:p>
    <w:p>
      <w:pPr>
        <w:tabs>
          <w:tab w:val="left" w:pos="744"/>
        </w:tabs>
        <w:spacing w:line="560" w:lineRule="exact"/>
        <w:ind w:firstLine="560"/>
        <w:jc w:val="left"/>
      </w:pPr>
      <w:r>
        <w:rPr>
          <w:rFonts w:hint="eastAsia"/>
        </w:rPr>
        <w:t>1</w:t>
      </w:r>
      <w:r>
        <w:rPr>
          <w:rFonts w:hint="eastAsia"/>
          <w:lang w:val="en-US" w:eastAsia="zh-CN"/>
        </w:rPr>
        <w:t>8</w:t>
      </w:r>
      <w:r>
        <w:rPr>
          <w:rFonts w:hint="eastAsia"/>
        </w:rPr>
        <w:t>.2 招标人不保证投标报价最低者中标。</w:t>
      </w:r>
    </w:p>
    <w:p>
      <w:pPr>
        <w:spacing w:line="560" w:lineRule="exact"/>
        <w:ind w:firstLine="560"/>
        <w:jc w:val="left"/>
      </w:pPr>
      <w:r>
        <w:rPr>
          <w:rFonts w:hint="eastAsia"/>
          <w:lang w:val="en-US" w:eastAsia="zh-CN"/>
        </w:rPr>
        <w:t>19</w:t>
      </w:r>
      <w:r>
        <w:t>、签订合同</w:t>
      </w:r>
    </w:p>
    <w:p>
      <w:pPr>
        <w:spacing w:line="560" w:lineRule="exact"/>
        <w:ind w:firstLine="560"/>
        <w:jc w:val="left"/>
      </w:pPr>
      <w:r>
        <w:rPr>
          <w:rFonts w:hint="eastAsia"/>
          <w:lang w:val="en-US" w:eastAsia="zh-CN"/>
        </w:rPr>
        <w:t>19</w:t>
      </w:r>
      <w:r>
        <w:rPr>
          <w:rFonts w:hint="eastAsia"/>
        </w:rPr>
        <w:t>.1 中标人在收到中标通知书后应派授权代理人在中标通知书中讲明的时间和地点与招标人进行合同谈判与签署，否则招标人将废除授标。</w:t>
      </w:r>
    </w:p>
    <w:p>
      <w:pPr>
        <w:spacing w:line="560" w:lineRule="exact"/>
        <w:ind w:left="0" w:leftChars="0" w:firstLine="0" w:firstLineChars="0"/>
        <w:jc w:val="left"/>
      </w:pPr>
    </w:p>
    <w:p>
      <w:pPr>
        <w:spacing w:line="560" w:lineRule="exact"/>
        <w:ind w:firstLine="0" w:firstLineChars="0"/>
        <w:rPr>
          <w:sz w:val="44"/>
          <w:szCs w:val="44"/>
        </w:rPr>
      </w:pPr>
    </w:p>
    <w:p>
      <w:pPr>
        <w:numPr>
          <w:ilvl w:val="0"/>
          <w:numId w:val="4"/>
        </w:numPr>
        <w:spacing w:line="560" w:lineRule="exact"/>
        <w:ind w:firstLine="883"/>
        <w:jc w:val="center"/>
        <w:rPr>
          <w:b/>
          <w:bCs/>
          <w:sz w:val="44"/>
          <w:szCs w:val="44"/>
        </w:rPr>
      </w:pPr>
      <w:r>
        <w:rPr>
          <w:rFonts w:hint="eastAsia"/>
          <w:b/>
          <w:bCs/>
          <w:sz w:val="44"/>
          <w:szCs w:val="44"/>
        </w:rPr>
        <w:t xml:space="preserve"> 技术要求</w:t>
      </w:r>
    </w:p>
    <w:p>
      <w:pPr>
        <w:spacing w:line="560" w:lineRule="exact"/>
        <w:ind w:firstLine="0" w:firstLineChars="0"/>
        <w:rPr>
          <w:sz w:val="44"/>
          <w:szCs w:val="44"/>
        </w:rPr>
      </w:pPr>
    </w:p>
    <w:p>
      <w:pPr>
        <w:spacing w:line="560" w:lineRule="exact"/>
        <w:ind w:firstLine="562"/>
        <w:rPr>
          <w:rFonts w:ascii="宋体" w:hAnsi="宋体" w:cs="宋体"/>
          <w:b/>
          <w:bCs/>
          <w:szCs w:val="28"/>
        </w:rPr>
      </w:pPr>
      <w:r>
        <w:rPr>
          <w:rFonts w:hint="eastAsia" w:ascii="宋体" w:hAnsi="宋体" w:cs="宋体"/>
          <w:b/>
          <w:bCs/>
          <w:szCs w:val="28"/>
        </w:rPr>
        <w:t>一、总则</w:t>
      </w:r>
    </w:p>
    <w:p>
      <w:pPr>
        <w:spacing w:line="560" w:lineRule="exact"/>
        <w:ind w:firstLine="560"/>
        <w:rPr>
          <w:rFonts w:ascii="宋体" w:hAnsi="宋体" w:cs="宋体"/>
          <w:szCs w:val="28"/>
        </w:rPr>
      </w:pPr>
      <w:r>
        <w:rPr>
          <w:rFonts w:hint="eastAsia" w:ascii="宋体" w:hAnsi="宋体" w:cs="宋体"/>
          <w:szCs w:val="28"/>
        </w:rPr>
        <w:t>1、招标范围：全院消防设施维修保养服务（建筑面积约27万平方米左右，包含</w:t>
      </w:r>
      <w:r>
        <w:rPr>
          <w:rFonts w:hint="eastAsia" w:ascii="宋体" w:hAnsi="宋体" w:cs="宋体"/>
          <w:szCs w:val="28"/>
          <w:lang w:val="en-US" w:eastAsia="zh-CN"/>
        </w:rPr>
        <w:t>院本部</w:t>
      </w:r>
      <w:r>
        <w:rPr>
          <w:rFonts w:hint="eastAsia" w:ascii="宋体" w:hAnsi="宋体" w:cs="宋体"/>
          <w:szCs w:val="28"/>
        </w:rPr>
        <w:t>和</w:t>
      </w:r>
      <w:r>
        <w:rPr>
          <w:rFonts w:hint="eastAsia" w:ascii="宋体" w:hAnsi="宋体" w:cs="宋体"/>
          <w:szCs w:val="28"/>
          <w:lang w:val="en-US" w:eastAsia="zh-CN"/>
        </w:rPr>
        <w:t>北</w:t>
      </w:r>
      <w:r>
        <w:rPr>
          <w:rFonts w:hint="eastAsia" w:ascii="宋体" w:hAnsi="宋体" w:cs="宋体"/>
          <w:szCs w:val="28"/>
        </w:rPr>
        <w:t>院区)。</w:t>
      </w:r>
    </w:p>
    <w:p>
      <w:pPr>
        <w:spacing w:line="560" w:lineRule="exact"/>
        <w:ind w:firstLine="560"/>
        <w:rPr>
          <w:rFonts w:ascii="宋体" w:hAnsi="宋体" w:cs="宋体"/>
          <w:szCs w:val="28"/>
        </w:rPr>
      </w:pPr>
      <w:r>
        <w:rPr>
          <w:rFonts w:hint="eastAsia" w:ascii="宋体" w:hAnsi="宋体" w:cs="宋体"/>
          <w:szCs w:val="28"/>
        </w:rPr>
        <w:t>2、该服务合同期为1年，中标人在中标后7日内与招标人签订合同。中标人不得以任何形式转包或分包。</w:t>
      </w:r>
    </w:p>
    <w:p>
      <w:pPr>
        <w:spacing w:line="560" w:lineRule="exact"/>
        <w:ind w:firstLine="562"/>
        <w:rPr>
          <w:rFonts w:ascii="宋体" w:hAnsi="宋体" w:cs="宋体"/>
          <w:b/>
          <w:bCs/>
          <w:szCs w:val="28"/>
        </w:rPr>
      </w:pPr>
      <w:r>
        <w:rPr>
          <w:rFonts w:hint="eastAsia" w:ascii="宋体" w:hAnsi="宋体" w:cs="宋体"/>
          <w:b/>
          <w:bCs/>
          <w:szCs w:val="28"/>
        </w:rPr>
        <w:t>二、服务内容</w:t>
      </w:r>
    </w:p>
    <w:p>
      <w:pPr>
        <w:spacing w:line="560" w:lineRule="exact"/>
        <w:ind w:firstLine="560"/>
        <w:rPr>
          <w:rFonts w:ascii="宋体" w:hAnsi="宋体" w:cs="宋体"/>
          <w:szCs w:val="28"/>
        </w:rPr>
      </w:pPr>
      <w:r>
        <w:rPr>
          <w:rFonts w:hint="eastAsia" w:ascii="宋体" w:hAnsi="宋体" w:cs="宋体"/>
          <w:bCs/>
          <w:color w:val="000000"/>
          <w:szCs w:val="28"/>
        </w:rPr>
        <w:t>消防供配电设施、</w:t>
      </w:r>
      <w:r>
        <w:rPr>
          <w:rFonts w:hint="eastAsia" w:ascii="宋体" w:hAnsi="宋体" w:cs="宋体"/>
          <w:bCs/>
          <w:szCs w:val="28"/>
          <w:shd w:val="clear" w:color="auto" w:fill="FFFFFF"/>
        </w:rPr>
        <w:t>火灾自动报警与</w:t>
      </w:r>
      <w:r>
        <w:rPr>
          <w:rFonts w:hint="eastAsia" w:ascii="宋体" w:hAnsi="宋体" w:cs="宋体"/>
          <w:bCs/>
          <w:szCs w:val="28"/>
        </w:rPr>
        <w:t>消防联动控制</w:t>
      </w:r>
      <w:r>
        <w:rPr>
          <w:rFonts w:hint="eastAsia" w:ascii="宋体" w:hAnsi="宋体" w:cs="宋体"/>
          <w:bCs/>
          <w:szCs w:val="28"/>
          <w:shd w:val="clear" w:color="auto" w:fill="FFFFFF"/>
        </w:rPr>
        <w:t>系统</w:t>
      </w:r>
      <w:r>
        <w:rPr>
          <w:rFonts w:hint="eastAsia" w:ascii="宋体" w:hAnsi="宋体" w:cs="宋体"/>
          <w:bCs/>
          <w:szCs w:val="28"/>
        </w:rPr>
        <w:t>、消防供水设施、消火栓系统、自动喷水灭火系统（老儿科住院楼除外）、气体灭火系统、机械加压送风系统和机械排烟系统、</w:t>
      </w:r>
      <w:r>
        <w:rPr>
          <w:rFonts w:hint="eastAsia" w:ascii="宋体" w:hAnsi="宋体" w:cs="宋体"/>
          <w:bCs/>
          <w:color w:val="000000"/>
          <w:szCs w:val="28"/>
        </w:rPr>
        <w:t>应急照明和</w:t>
      </w:r>
      <w:r>
        <w:rPr>
          <w:rFonts w:hint="eastAsia" w:ascii="宋体" w:hAnsi="宋体" w:cs="宋体"/>
          <w:bCs/>
          <w:szCs w:val="28"/>
        </w:rPr>
        <w:t>疏散指示系统、消防广播系统、</w:t>
      </w:r>
      <w:r>
        <w:rPr>
          <w:rFonts w:hint="eastAsia" w:ascii="宋体" w:hAnsi="宋体" w:cs="宋体"/>
          <w:bCs/>
          <w:color w:val="000000"/>
          <w:szCs w:val="28"/>
        </w:rPr>
        <w:t>消防专用电话、防火分隔设施、灭火器等消防设备设施</w:t>
      </w:r>
      <w:r>
        <w:rPr>
          <w:rFonts w:hint="eastAsia" w:ascii="宋体" w:hAnsi="宋体" w:cs="宋体"/>
          <w:bCs/>
          <w:color w:val="000000"/>
          <w:szCs w:val="28"/>
          <w:lang w:eastAsia="zh-CN"/>
        </w:rPr>
        <w:t>、</w:t>
      </w:r>
      <w:r>
        <w:rPr>
          <w:rFonts w:hint="eastAsia" w:ascii="宋体" w:hAnsi="宋体" w:cs="宋体"/>
          <w:bCs/>
          <w:color w:val="000000"/>
          <w:szCs w:val="28"/>
          <w:lang w:val="en-US" w:eastAsia="zh-CN"/>
        </w:rPr>
        <w:t>器材</w:t>
      </w:r>
      <w:r>
        <w:rPr>
          <w:rFonts w:hint="eastAsia" w:ascii="宋体" w:hAnsi="宋体" w:cs="宋体"/>
          <w:bCs/>
          <w:color w:val="000000"/>
          <w:szCs w:val="28"/>
        </w:rPr>
        <w:t>，通过检查、维修保养，确保设备设施完好有效，运行正常。</w:t>
      </w:r>
    </w:p>
    <w:p>
      <w:pPr>
        <w:spacing w:line="560" w:lineRule="exact"/>
        <w:ind w:firstLine="562"/>
        <w:rPr>
          <w:rFonts w:ascii="宋体" w:hAnsi="宋体" w:cs="宋体"/>
          <w:b/>
          <w:bCs/>
          <w:szCs w:val="28"/>
        </w:rPr>
      </w:pPr>
      <w:r>
        <w:rPr>
          <w:rFonts w:hint="eastAsia" w:ascii="宋体" w:hAnsi="宋体" w:cs="宋体"/>
          <w:b/>
          <w:bCs/>
          <w:szCs w:val="28"/>
        </w:rPr>
        <w:t>三、维护保养规范及要求</w:t>
      </w:r>
    </w:p>
    <w:p>
      <w:pPr>
        <w:pageBreakBefore w:val="0"/>
        <w:widowControl/>
        <w:shd w:val="clear" w:color="auto" w:fill="FFFFFF"/>
        <w:kinsoku/>
        <w:wordWrap/>
        <w:overflowPunct/>
        <w:topLinePunct w:val="0"/>
        <w:bidi w:val="0"/>
        <w:spacing w:line="560" w:lineRule="exact"/>
        <w:ind w:firstLine="562"/>
        <w:textAlignment w:val="auto"/>
        <w:rPr>
          <w:rFonts w:hint="eastAsia" w:ascii="宋体" w:hAnsi="宋体" w:eastAsia="宋体" w:cs="宋体"/>
          <w:b/>
          <w:bCs/>
          <w:sz w:val="28"/>
          <w:szCs w:val="28"/>
        </w:rPr>
      </w:pPr>
      <w:r>
        <w:rPr>
          <w:rFonts w:hint="eastAsia" w:ascii="宋体" w:hAnsi="宋体" w:eastAsia="宋体" w:cs="宋体"/>
          <w:b/>
          <w:bCs/>
          <w:sz w:val="28"/>
          <w:szCs w:val="28"/>
        </w:rPr>
        <w:t>1、消防供配电设施</w:t>
      </w:r>
    </w:p>
    <w:p>
      <w:pPr>
        <w:pStyle w:val="11"/>
        <w:pageBreakBefore w:val="0"/>
        <w:numPr>
          <w:ilvl w:val="3"/>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1.1.1 每月查验</w:t>
      </w:r>
      <w:r>
        <w:rPr>
          <w:rFonts w:hint="eastAsia" w:ascii="宋体" w:hAnsi="宋体" w:eastAsia="宋体" w:cs="宋体"/>
          <w:sz w:val="28"/>
          <w:szCs w:val="28"/>
          <w:lang w:val="en-US" w:eastAsia="zh-CN"/>
        </w:rPr>
        <w:t>消防设备配电柜</w:t>
      </w:r>
      <w:r>
        <w:rPr>
          <w:rFonts w:hint="eastAsia" w:ascii="宋体" w:hAnsi="宋体" w:eastAsia="宋体" w:cs="宋体"/>
          <w:sz w:val="28"/>
          <w:szCs w:val="28"/>
        </w:rPr>
        <w:t>安装固定是否牢固，检查标志、标识状态和主、备电源工作状态。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1.1.2 每半年试验确认</w:t>
      </w:r>
      <w:r>
        <w:rPr>
          <w:rFonts w:hint="eastAsia" w:ascii="宋体" w:hAnsi="宋体" w:eastAsia="宋体" w:cs="宋体"/>
          <w:sz w:val="28"/>
          <w:szCs w:val="28"/>
          <w:lang w:val="en-US" w:eastAsia="zh-CN"/>
        </w:rPr>
        <w:t>消防设备配电柜</w:t>
      </w:r>
      <w:r>
        <w:rPr>
          <w:rFonts w:hint="eastAsia" w:ascii="宋体" w:hAnsi="宋体" w:eastAsia="宋体" w:cs="宋体"/>
          <w:sz w:val="28"/>
          <w:szCs w:val="28"/>
        </w:rPr>
        <w:t>在手动、自动状态下，主电源和备用电源能否正常切换。</w:t>
      </w:r>
    </w:p>
    <w:p>
      <w:pPr>
        <w:pageBreakBefore w:val="0"/>
        <w:kinsoku/>
        <w:wordWrap/>
        <w:overflowPunct/>
        <w:topLinePunct w:val="0"/>
        <w:bidi w:val="0"/>
        <w:adjustRightInd w:val="0"/>
        <w:snapToGrid w:val="0"/>
        <w:spacing w:line="560" w:lineRule="exact"/>
        <w:ind w:firstLine="562"/>
        <w:textAlignment w:val="auto"/>
        <w:rPr>
          <w:rFonts w:hint="eastAsia" w:ascii="宋体" w:hAnsi="宋体" w:eastAsia="宋体" w:cs="宋体"/>
          <w:b/>
          <w:bCs/>
          <w:sz w:val="28"/>
          <w:szCs w:val="28"/>
        </w:rPr>
      </w:pPr>
      <w:r>
        <w:rPr>
          <w:rFonts w:hint="eastAsia" w:ascii="宋体" w:hAnsi="宋体" w:eastAsia="宋体" w:cs="宋体"/>
          <w:b/>
          <w:bCs/>
          <w:sz w:val="28"/>
          <w:szCs w:val="28"/>
        </w:rPr>
        <w:t>1.2 维护保养方法</w:t>
      </w:r>
    </w:p>
    <w:p>
      <w:pPr>
        <w:pStyle w:val="14"/>
        <w:pageBreakBefore w:val="0"/>
        <w:kinsoku/>
        <w:wordWrap/>
        <w:overflowPunct/>
        <w:topLinePunct w:val="0"/>
        <w:bidi w:val="0"/>
        <w:spacing w:line="560" w:lineRule="exact"/>
        <w:ind w:firstLine="560"/>
        <w:textAlignment w:val="auto"/>
        <w:rPr>
          <w:rFonts w:hint="eastAsia" w:ascii="宋体" w:hAnsi="宋体" w:eastAsia="宋体" w:cs="宋体"/>
          <w:b/>
          <w:bCs/>
          <w:sz w:val="28"/>
          <w:szCs w:val="28"/>
        </w:rPr>
      </w:pPr>
      <w:r>
        <w:rPr>
          <w:rFonts w:hint="eastAsia" w:ascii="宋体" w:hAnsi="宋体" w:eastAsia="宋体" w:cs="宋体"/>
          <w:sz w:val="28"/>
          <w:szCs w:val="28"/>
        </w:rPr>
        <w:t>1.2.1 每年清洁</w:t>
      </w:r>
      <w:r>
        <w:rPr>
          <w:rFonts w:hint="eastAsia" w:ascii="宋体" w:hAnsi="宋体" w:eastAsia="宋体" w:cs="宋体"/>
          <w:sz w:val="28"/>
          <w:szCs w:val="28"/>
          <w:lang w:val="en-US" w:eastAsia="zh-CN"/>
        </w:rPr>
        <w:t>消防设备配电柜</w:t>
      </w:r>
      <w:r>
        <w:rPr>
          <w:rFonts w:hint="eastAsia" w:ascii="宋体" w:hAnsi="宋体" w:eastAsia="宋体" w:cs="宋体"/>
          <w:sz w:val="28"/>
          <w:szCs w:val="28"/>
        </w:rPr>
        <w:t>内外及电器部件表面、清洁电缆及进出线表面灰尘和油污、检查电缆接头，拧紧所有导线和端子。</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shd w:val="clear" w:color="auto" w:fill="FFFFFF"/>
        </w:rPr>
        <w:t>火灾自动报警与</w:t>
      </w:r>
      <w:r>
        <w:rPr>
          <w:rFonts w:hint="eastAsia" w:ascii="宋体" w:hAnsi="宋体" w:eastAsia="宋体" w:cs="宋体"/>
          <w:b/>
          <w:bCs/>
          <w:sz w:val="28"/>
          <w:szCs w:val="28"/>
        </w:rPr>
        <w:t>消防联动控制</w:t>
      </w:r>
      <w:r>
        <w:rPr>
          <w:rFonts w:hint="eastAsia" w:ascii="宋体" w:hAnsi="宋体" w:eastAsia="宋体" w:cs="宋体"/>
          <w:b/>
          <w:bCs/>
          <w:sz w:val="28"/>
          <w:szCs w:val="28"/>
          <w:shd w:val="clear" w:color="auto" w:fill="FFFFFF"/>
        </w:rPr>
        <w:t>系统</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2.1检查方法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 每月查看火灾报警控制器主菜单和面板，查看并记录火灾报警控制器的状态指示灯是否正常；检查火灾自动报警系统是否存在故障、火警、动作、屏蔽等信息。</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 每月检查火灾报警控制器、消防联动控制器、火灾显示盘、CRT图形显示器等安装是否牢固，外观是否完好，状态显示是否正常；检查主机的自检、消音、复位、故障报警、火灾报警、联动控制功能是否正常。检查打印机功能是否正常；检查接地保护线线径、接地电阻值、连接是否牢固。切断主电源，检查直流备用电源供电的情况，除系统报主电源故障外，其他工作正常。</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2.1.3 每季度查验25%的火灾探测器的牢固情况和周围环境；在试验烟气作用下动作，向火灾报警控制器输出火警信号，并启动探测器报警确认灯。</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2.1.4 每季度查验25%手动报警按钮的牢固情况和周围环境；手动按下手动报警按钮，向火灾报警控制器输出火警信号，并启动手动报警按钮报警确认灯。</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2.1.5 每季度查验火灾警报装置、应急广播扬声器安装是否牢固，手动开启火灾警报装置、应急广播扬声器，查验声响的声级。</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2.1.6 每季度检查端子箱、模块箱牢固情况和周围环境；查看模块安装和巡检情况，查看端子和模块有无松动。</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2.1.7 每季度查验不小于25%的联动控制设备，手动启动联动控制设备，查看声光报警器是否鸣响，消防应急广播系统是否启动，防火卷帘是否动作到位等，消防控制室是否接收和显示上述相关消防系统动作的反馈信号。</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2.2.1 每半年进行一次全面除尘处理。</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2.2.2 每半年对火灾报警控制器及联动控制器进行内外机柜除尘、紧固接线端子。</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2.2.3 每半年对端子箱、模块箱进行内外机柜除尘、紧固接线端子和模块。</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2.2.4 每季度对备用电源进行1-2次充放电试验。</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0" w:name="_Toc86827226"/>
      <w:r>
        <w:rPr>
          <w:rFonts w:hint="eastAsia" w:ascii="宋体" w:hAnsi="宋体" w:eastAsia="宋体" w:cs="宋体"/>
          <w:b/>
          <w:bCs/>
          <w:sz w:val="28"/>
          <w:szCs w:val="28"/>
        </w:rPr>
        <w:t>3、消防供水设施</w:t>
      </w:r>
      <w:bookmarkEnd w:id="0"/>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3.1.1 每月检查消防水池水位显示装置及消防水池水位是否正常，查看补水设施是否正常，阀门是否开启。</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3.1.2 每月检查消防水箱水位是否正常；每月查看补水设施是否正常，阀门是否开启；查看消防水箱出口阀门是否开启、浮球阀的功能是否正常。（注：楼顶水箱</w:t>
      </w:r>
      <w:r>
        <w:rPr>
          <w:rFonts w:hint="eastAsia" w:ascii="宋体" w:hAnsi="宋体" w:eastAsia="宋体" w:cs="宋体"/>
          <w:sz w:val="28"/>
          <w:szCs w:val="28"/>
          <w:lang w:val="en-US" w:eastAsia="zh-CN"/>
        </w:rPr>
        <w:t>及消防水管</w:t>
      </w:r>
      <w:r>
        <w:rPr>
          <w:rFonts w:hint="eastAsia" w:ascii="宋体" w:hAnsi="宋体" w:eastAsia="宋体" w:cs="宋体"/>
          <w:sz w:val="28"/>
          <w:szCs w:val="28"/>
        </w:rPr>
        <w:t>给水前端的给水管道不是维保范围。）</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3.1.3 查看稳压泵、气压水罐和稳压泵控制柜安装是否牢固，分别手动启动主稳压泵和备用稳压泵,查看运行是否平稳，检查设备和支架外观是否锈蚀；查验泵控柜指示灯显示是否正常，系统是否处于自动状态。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3.1.4 每月检查消防水泵控制柜外观是否完好、有无锈蚀；查看水泵控制柜的供电是否设置主、备电源自动切换装置，系统是否处于自动状态，分别手动启动消防水泵主泵和备用泵，查看运行情况，并手动停止。消防控制室远程启动、停止每台消防水泵，查看水泵运行和反馈信号情况。</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3.1.5 每月查看消防水泵及消防管道外观是否完好，有无变形和锈蚀情况；查看消防水泵进、出口管道上压力表显示值是否正常。</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3.1.6 每月查看水泵接合器外观是否完好，转动手轮查看控制阀是否完全开启，启闭是否灵活，组件是否齐全完整，有无锈蚀。</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3.2.1 每季度检查稳压泵控制柜和消防水泵控制柜内电器元件有无松动、烧损现象，及时紧固或更换；每年对稳压泵控制柜和消防水泵控制柜进行内外机柜除尘、紧固接线端子。</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3.2.2 每半年对稳压泵、气压水罐、消防水泵及消防管道的外观清洁。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3.2.3 每年对阀门丝杆进行润滑处理。</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3.2.4 每年对水泵房消防管网进行一次补漆。</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1" w:name="_Toc86827227"/>
      <w:r>
        <w:rPr>
          <w:rFonts w:hint="eastAsia" w:ascii="宋体" w:hAnsi="宋体" w:eastAsia="宋体" w:cs="宋体"/>
          <w:b/>
          <w:bCs/>
          <w:sz w:val="28"/>
          <w:szCs w:val="28"/>
        </w:rPr>
        <w:t>4、消火栓系统</w:t>
      </w:r>
      <w:bookmarkEnd w:id="1"/>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4.1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4.1.1 每月查看不少于10%的消火栓箱，查看消火栓箱安装是否牢固，外观是否完好，标志是否明显清晰，箱内组件是否齐全，水带有无破损；箱门开关是否灵活；消火栓箱有无被遮挡、圈占现象。</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4.1.2 每月检查室外消火栓外观是否完好、有无变形和机械损伤；组件是否齐全，开关及出水口闷盖开启是否灵活。</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4.2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4.2.1 每月清洁不少于10%的消火栓箱外部和箱内组件，一年内全部清洁完毕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根据实际需要对脱漆的管网进行补漆。</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2" w:name="_Toc86827228"/>
      <w:r>
        <w:rPr>
          <w:rFonts w:hint="eastAsia" w:ascii="宋体" w:hAnsi="宋体" w:eastAsia="宋体" w:cs="宋体"/>
          <w:b/>
          <w:bCs/>
          <w:sz w:val="28"/>
          <w:szCs w:val="28"/>
        </w:rPr>
        <w:t>5、自动喷水灭火系统</w:t>
      </w:r>
      <w:bookmarkEnd w:id="2"/>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5.1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5.1.1 每月检查报警阀组及管道安装是否牢固、外观是否完好、有无锈蚀，压力表显示是否符合设定值。检查报警阀组的控制阀是否开启。查看报警阀组件是否完整。查看组件连接管阀门开闭状态是否符合要求。</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5.1.2 每</w:t>
      </w:r>
      <w:r>
        <w:rPr>
          <w:rFonts w:hint="eastAsia" w:ascii="宋体" w:hAnsi="宋体" w:eastAsia="宋体" w:cs="宋体"/>
          <w:color w:val="000000" w:themeColor="text1"/>
          <w:sz w:val="28"/>
          <w:szCs w:val="28"/>
          <w:lang w:val="en-US" w:eastAsia="zh-CN"/>
          <w14:textFill>
            <w14:solidFill>
              <w14:schemeClr w14:val="tx1"/>
            </w14:solidFill>
          </w14:textFill>
        </w:rPr>
        <w:t>月</w:t>
      </w:r>
      <w:r>
        <w:rPr>
          <w:rFonts w:hint="eastAsia" w:ascii="宋体" w:hAnsi="宋体" w:eastAsia="宋体" w:cs="宋体"/>
          <w:color w:val="000000" w:themeColor="text1"/>
          <w:sz w:val="28"/>
          <w:szCs w:val="28"/>
          <w14:textFill>
            <w14:solidFill>
              <w14:schemeClr w14:val="tx1"/>
            </w14:solidFill>
          </w14:textFill>
        </w:rPr>
        <w:t>模拟水流指示器动作，火灾报警控制器是否显示水流指示器动作信号，地址是否正确。</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5.1.3每月查看不少于10%的喷头，一年内全部查看完毕，查看喷头安装是否牢固，外观是否完好，有无变形；查看喷头周围有无遮挡物。</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5.1.4 每月查看末端试水装置是否牢固；查看末端试水装置和试水阀压力表显示是否正常。</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5.1.5 每年对自动灭火系统的功能进行全覆盖测试：</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5.2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5.2.1 每年对阀门丝杆加黄油润滑。</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5.2.2 每半年对报警阀及组件的外观进行一次清洁；对排水设施进行杂物清理。</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5.2.3 根据实际需要对脱漆的管网进行补漆。</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3" w:name="_Toc86827230"/>
      <w:r>
        <w:rPr>
          <w:rFonts w:hint="eastAsia" w:ascii="宋体" w:hAnsi="宋体" w:eastAsia="宋体" w:cs="宋体"/>
          <w:b/>
          <w:bCs/>
          <w:sz w:val="28"/>
          <w:szCs w:val="28"/>
        </w:rPr>
        <w:t>6、气体灭火系统</w:t>
      </w:r>
      <w:bookmarkEnd w:id="3"/>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6.1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6.1.1每月检查灭火控制器、火灾探测器、紧急启停按钮、声光警报装置、气体释放灯等固定牢固情况，查看外观和工作状态。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6.1.2 每季度检查气体灭火控制器联动控制功能、自动联动功能、紧急启动功能/停止功能、延时功能、启动电磁阀功能、控制声光警报装置功能、气体释放显示功能以及联动控制设备反馈功能。</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6.1.3 每月检查灭火剂储瓶固定牢固情况，外观有无变形、划痕、铭牌和标志牌是否清晰；每月检查灭火剂储瓶是否满足要求。</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6.2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6.2.1 每年对气体灭火控制器进行内外机柜除尘、紧固接线端子。</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6.2.2 每年对灭火剂储存容器和启动管路、喷嘴清洁灰尘。</w:t>
      </w:r>
    </w:p>
    <w:p>
      <w:pPr>
        <w:pStyle w:val="15"/>
        <w:pageBreakBefore w:val="0"/>
        <w:numPr>
          <w:ilvl w:val="0"/>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4" w:name="_Toc86827236"/>
      <w:r>
        <w:rPr>
          <w:rFonts w:hint="eastAsia" w:ascii="宋体" w:hAnsi="宋体" w:eastAsia="宋体" w:cs="宋体"/>
          <w:b/>
          <w:bCs/>
          <w:sz w:val="28"/>
          <w:szCs w:val="28"/>
        </w:rPr>
        <w:t>7、消防电梯</w:t>
      </w:r>
      <w:bookmarkEnd w:id="4"/>
    </w:p>
    <w:p>
      <w:pPr>
        <w:pStyle w:val="12"/>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7.1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7.1.1 每季度检查消防电梯轿厢内专用对讲电话外观和通话情况。</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7.1.2 每年对手动或自动控制方式对消防电梯进行迫降功能测试，查看消防电梯的动作情况和反馈信号。</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5" w:name="_Toc86827231"/>
      <w:r>
        <w:rPr>
          <w:rFonts w:hint="eastAsia" w:ascii="宋体" w:hAnsi="宋体" w:eastAsia="宋体" w:cs="宋体"/>
          <w:b/>
          <w:bCs/>
          <w:sz w:val="28"/>
          <w:szCs w:val="28"/>
        </w:rPr>
        <w:t>8、机械加压送风系统和机械排烟系统</w:t>
      </w:r>
      <w:bookmarkEnd w:id="5"/>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8.1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8.1.1 每月查看防烟、排烟风机控制柜的安装是否牢固，查验外观；查看手/自动转换开关是否处于自动状态。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8.1.2每月查看防烟、排烟风机安装是否破损、锈蚀情况；手动启动风机查看风机有无异常噪音。查看传动皮带防护罩和风机的柔性接头外观是否完好、有无破损。</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8.1.3 每月检查风管和支、吊架的外观和固定情况，检查风管有无破损，变形无锈蚀情况。检查支吊架有无变形现象。</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8.1.4 每月检查送风阀、排烟阀、防火阀、送风口的外观和固定情况，检查启闭状态是否正确，是否存在破损、变形、遮挡情况；执行机构手动功能是否灵活可靠，反馈信号是否正确。每半年应对全部排烟防火阀、送风阀或送风口、 排烟阀或排烟口进行自动和手动启动试验一次。</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8.1.5 每季对防烟风机、排烟风机进行一次功能检测启动试验。</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8.2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8.2.1 每</w:t>
      </w:r>
      <w:r>
        <w:rPr>
          <w:rFonts w:hint="eastAsia" w:ascii="宋体" w:hAnsi="宋体" w:eastAsia="宋体" w:cs="宋体"/>
          <w:sz w:val="28"/>
          <w:szCs w:val="28"/>
          <w:lang w:val="en-US" w:eastAsia="zh-CN"/>
        </w:rPr>
        <w:t>季</w:t>
      </w:r>
      <w:r>
        <w:rPr>
          <w:rFonts w:hint="eastAsia" w:ascii="宋体" w:hAnsi="宋体" w:eastAsia="宋体" w:cs="宋体"/>
          <w:sz w:val="28"/>
          <w:szCs w:val="28"/>
        </w:rPr>
        <w:t>对防烟、排烟风机控制柜进行内外机柜除尘、紧固接线端子。每季度检查风机控制柜内电器元件有无松动、烧损现象，及时紧固或更换。</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8.2.2 每</w:t>
      </w:r>
      <w:r>
        <w:rPr>
          <w:rFonts w:hint="eastAsia" w:ascii="宋体" w:hAnsi="宋体" w:eastAsia="宋体" w:cs="宋体"/>
          <w:sz w:val="28"/>
          <w:szCs w:val="28"/>
          <w:lang w:val="en-US" w:eastAsia="zh-CN"/>
        </w:rPr>
        <w:t>季</w:t>
      </w:r>
      <w:r>
        <w:rPr>
          <w:rFonts w:hint="eastAsia" w:ascii="宋体" w:hAnsi="宋体" w:eastAsia="宋体" w:cs="宋体"/>
          <w:sz w:val="28"/>
          <w:szCs w:val="28"/>
        </w:rPr>
        <w:t>对送、排风口和风机进风口、排风口进行清洁处理。</w:t>
      </w:r>
    </w:p>
    <w:p>
      <w:pPr>
        <w:pStyle w:val="12"/>
        <w:rPr>
          <w:rFonts w:hint="eastAsia" w:ascii="宋体" w:hAnsi="宋体" w:eastAsia="宋体" w:cs="宋体"/>
          <w:lang w:val="en-US" w:eastAsia="zh-CN"/>
        </w:rPr>
      </w:pPr>
      <w:r>
        <w:rPr>
          <w:rFonts w:hint="eastAsia" w:ascii="宋体" w:hAnsi="宋体" w:eastAsia="宋体" w:cs="宋体"/>
          <w:sz w:val="28"/>
          <w:szCs w:val="28"/>
          <w:lang w:val="en-US" w:eastAsia="zh-CN"/>
        </w:rPr>
        <w:t>8.2.3 每年对楼顶防排烟设备设施进行补漆一次。</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6" w:name="_Toc86827232"/>
      <w:r>
        <w:rPr>
          <w:rFonts w:hint="eastAsia" w:ascii="宋体" w:hAnsi="宋体" w:eastAsia="宋体" w:cs="宋体"/>
          <w:b/>
          <w:bCs/>
          <w:sz w:val="28"/>
          <w:szCs w:val="28"/>
        </w:rPr>
        <w:t>9、应急照明和疏散指示</w:t>
      </w:r>
      <w:bookmarkEnd w:id="6"/>
      <w:r>
        <w:rPr>
          <w:rFonts w:hint="eastAsia" w:ascii="宋体" w:hAnsi="宋体" w:eastAsia="宋体" w:cs="宋体"/>
          <w:b/>
          <w:bCs/>
          <w:sz w:val="28"/>
          <w:szCs w:val="28"/>
        </w:rPr>
        <w:t>系统</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9.1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9.1.1 每月检查应急照明灯具和疏散指示标志，查看安装是否牢固，外观是否完好，有无遮挡；电源指示灯是否常亮。</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9.1.2 每季度检查25%不少于应急照明灯具和疏散指示标志功能，切断正常照明供电，检查是否能转入应急照明电源供电。</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9.2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9.2.1 每季度清洁不少于25%应急照明灯具和疏散指示标志，并进行一次充、放电试验。</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9.2.2 每年对应急照明集中电源进行内外机柜除尘、紧固接线端子。</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7" w:name="_Toc86827233"/>
      <w:r>
        <w:rPr>
          <w:rFonts w:hint="eastAsia" w:ascii="宋体" w:hAnsi="宋体" w:eastAsia="宋体" w:cs="宋体"/>
          <w:b/>
          <w:bCs/>
          <w:sz w:val="28"/>
          <w:szCs w:val="28"/>
        </w:rPr>
        <w:t>10、应急广播系统</w:t>
      </w:r>
      <w:bookmarkEnd w:id="7"/>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10.1检查方法</w:t>
      </w:r>
    </w:p>
    <w:p>
      <w:pPr>
        <w:pStyle w:val="11"/>
        <w:pageBreakBefore w:val="0"/>
        <w:numPr>
          <w:ilvl w:val="3"/>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10.1.1 每月查验应急广播主机的工作状态。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10.1.2 每月检查应急广播系统主机组件，查验连接线路是否可靠；用话筒播音，检查监听效果。</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10.1.3每月查看不少于25%扬声器的外观状况。</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10.1.4 每半年在消防控制室用话筒对所有区域播音，检查扬声器的音质。</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10.2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10.2.1 每半年清洁应急广播系统主机和不少于50%的扬声器。</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10.2.2 每年紧固应急广播系统主机接线端子。</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8" w:name="_Toc86827234"/>
      <w:r>
        <w:rPr>
          <w:rFonts w:hint="eastAsia" w:ascii="宋体" w:hAnsi="宋体" w:eastAsia="宋体" w:cs="宋体"/>
          <w:b/>
          <w:bCs/>
          <w:sz w:val="28"/>
          <w:szCs w:val="28"/>
        </w:rPr>
        <w:t>11、消防专用电话</w:t>
      </w:r>
      <w:bookmarkEnd w:id="8"/>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11.1检查方法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11.1.1每月查验消防电话主机的工作状态。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11.1.2 每月对重点部位消防电话与消防控制室进行通话，查验通话效果。</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11.2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11.2.1 每半年清洁消防电话主机和消防专用电话。</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11.2.2 每年紧固消防电话主机接线端子。</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9" w:name="_Toc86827235"/>
      <w:r>
        <w:rPr>
          <w:rFonts w:hint="eastAsia" w:ascii="宋体" w:hAnsi="宋体" w:eastAsia="宋体" w:cs="宋体"/>
          <w:b/>
          <w:bCs/>
          <w:sz w:val="28"/>
          <w:szCs w:val="28"/>
        </w:rPr>
        <w:t>12、防火分隔设施</w:t>
      </w:r>
      <w:bookmarkEnd w:id="9"/>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12.1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b w:val="0"/>
          <w:bCs w:val="0"/>
          <w:sz w:val="28"/>
          <w:szCs w:val="28"/>
        </w:rPr>
        <w:t>12.1.1 防火门</w:t>
      </w:r>
      <w:r>
        <w:rPr>
          <w:rFonts w:hint="eastAsia" w:ascii="宋体" w:hAnsi="宋体" w:eastAsia="宋体" w:cs="宋体"/>
          <w:b w:val="0"/>
          <w:bCs w:val="0"/>
          <w:sz w:val="28"/>
          <w:szCs w:val="28"/>
          <w:lang w:eastAsia="zh-CN"/>
        </w:rPr>
        <w:t>：</w:t>
      </w:r>
      <w:r>
        <w:rPr>
          <w:rFonts w:hint="eastAsia" w:ascii="宋体" w:hAnsi="宋体" w:eastAsia="宋体" w:cs="宋体"/>
          <w:sz w:val="28"/>
          <w:szCs w:val="28"/>
        </w:rPr>
        <w:t>每月查看防火门组件（闭门器、顺序器）是否齐全完整无缺失，状态是否正常；每月检查防火门周围是否有障碍物。</w:t>
      </w:r>
    </w:p>
    <w:p>
      <w:pPr>
        <w:pStyle w:val="17"/>
        <w:pageBreakBefore w:val="0"/>
        <w:kinsoku/>
        <w:wordWrap/>
        <w:overflowPunct/>
        <w:topLinePunct w:val="0"/>
        <w:bidi w:val="0"/>
        <w:spacing w:line="560" w:lineRule="exact"/>
        <w:ind w:left="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注：防火门损坏、变形，整体更换，由</w:t>
      </w:r>
      <w:r>
        <w:rPr>
          <w:rFonts w:hint="eastAsia" w:ascii="宋体" w:hAnsi="宋体" w:eastAsia="宋体" w:cs="宋体"/>
          <w:b/>
          <w:bCs/>
          <w:sz w:val="28"/>
          <w:szCs w:val="28"/>
          <w:lang w:val="en-US" w:eastAsia="zh-CN"/>
        </w:rPr>
        <w:t>医院</w:t>
      </w:r>
      <w:r>
        <w:rPr>
          <w:rFonts w:hint="eastAsia" w:ascii="宋体" w:hAnsi="宋体" w:eastAsia="宋体" w:cs="宋体"/>
          <w:b/>
          <w:bCs/>
          <w:sz w:val="28"/>
          <w:szCs w:val="28"/>
        </w:rPr>
        <w:t>方负责处理。</w:t>
      </w:r>
    </w:p>
    <w:p>
      <w:pPr>
        <w:pStyle w:val="13"/>
        <w:pageBreakBefore w:val="0"/>
        <w:numPr>
          <w:ilvl w:val="4"/>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12.1.2 防火卷帘</w:t>
      </w:r>
    </w:p>
    <w:p>
      <w:pPr>
        <w:pStyle w:val="17"/>
        <w:pageBreakBefore w:val="0"/>
        <w:numPr>
          <w:ilvl w:val="0"/>
          <w:numId w:val="5"/>
        </w:numPr>
        <w:kinsoku/>
        <w:wordWrap/>
        <w:overflowPunct/>
        <w:topLinePunct w:val="0"/>
        <w:bidi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每月检查防火卷帘门控制箱安装是否牢固，外观是否完好、有无锈蚀和机械损伤，控制箱状态指示是否正常。</w:t>
      </w:r>
    </w:p>
    <w:p>
      <w:pPr>
        <w:pStyle w:val="17"/>
        <w:pageBreakBefore w:val="0"/>
        <w:numPr>
          <w:ilvl w:val="0"/>
          <w:numId w:val="5"/>
        </w:numPr>
        <w:kinsoku/>
        <w:wordWrap/>
        <w:overflowPunct/>
        <w:topLinePunct w:val="0"/>
        <w:bidi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每月检查防火卷帘外观是否完好，导轨是否牢固；检查防火卷帘组件是否齐全完整，操作按钮是否完好。</w:t>
      </w:r>
    </w:p>
    <w:p>
      <w:pPr>
        <w:pStyle w:val="17"/>
        <w:pageBreakBefore w:val="0"/>
        <w:numPr>
          <w:ilvl w:val="0"/>
          <w:numId w:val="5"/>
        </w:numPr>
        <w:kinsoku/>
        <w:wordWrap/>
        <w:overflowPunct/>
        <w:topLinePunct w:val="0"/>
        <w:bidi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每季度手动控制防火卷帘操作按钮控制防火卷帘的升降，查看防火卷帘是否运行平稳，升降到位；每季度远程启动防火卷帘控制模块，检查防火卷帘是否自动降落到底，消防控制室有无反馈信号，位置是否准确。</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12.2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12.2.1 每年对防火卷帘控制箱进行内外机柜除尘、紧固接线端子和控制模块。每年检查防火卷帘控制箱内电器元件有无松动、烧损现象，及时紧固或更换。</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12.2.2 每季查看闭门器，如有速度过快或过慢现象应及时调整调节螺丝。</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bookmarkStart w:id="10" w:name="_Toc86827239"/>
      <w:r>
        <w:rPr>
          <w:rFonts w:hint="eastAsia" w:ascii="宋体" w:hAnsi="宋体" w:eastAsia="宋体" w:cs="宋体"/>
          <w:b/>
          <w:bCs/>
          <w:sz w:val="28"/>
          <w:szCs w:val="28"/>
        </w:rPr>
        <w:t>13、灭火器</w:t>
      </w:r>
      <w:bookmarkEnd w:id="10"/>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13.1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13.1.1每月查看灭火器外观，灭火器筒体是否有明显锈蚀和机械损伤，查看手柄、插销、铅封、压力表等组件是否齐全完好，无松动、脱落或损伤。每月查看灭火器喷射软管是否完好，有无龟裂；喷嘴有无堵塞。</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13.2 维护保养方法</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12.2.1 每半年对灭火器清洁灰尘一次。发现有胶管老化、压力不正常的灭火器及锈蚀较重，变形的灭火器箱及时更换。</w:t>
      </w:r>
    </w:p>
    <w:p>
      <w:pPr>
        <w:pStyle w:val="3"/>
        <w:spacing w:line="560" w:lineRule="exact"/>
        <w:ind w:firstLine="562"/>
        <w:rPr>
          <w:rFonts w:hint="eastAsia" w:ascii="宋体" w:hAnsi="宋体" w:eastAsia="宋体" w:cs="宋体"/>
        </w:rPr>
      </w:pPr>
      <w:r>
        <w:rPr>
          <w:rFonts w:hint="eastAsia" w:ascii="宋体" w:hAnsi="宋体" w:eastAsia="宋体" w:cs="宋体"/>
        </w:rPr>
        <w:t>14、其他：</w:t>
      </w:r>
    </w:p>
    <w:p>
      <w:pPr>
        <w:spacing w:line="560" w:lineRule="exact"/>
        <w:ind w:firstLine="560"/>
        <w:rPr>
          <w:rFonts w:hint="eastAsia" w:ascii="宋体" w:hAnsi="宋体" w:eastAsia="宋体" w:cs="宋体"/>
        </w:rPr>
      </w:pPr>
      <w:r>
        <w:rPr>
          <w:rFonts w:hint="eastAsia" w:ascii="宋体" w:hAnsi="宋体" w:eastAsia="宋体" w:cs="宋体"/>
        </w:rPr>
        <w:t>14.1 根据行业和招标方的特殊性，投标方在投标前需对招标方服务范围进行现场勘察，现场勘察后对招标方的建筑消防设备设施相关情况无异议后再进行投标。</w:t>
      </w:r>
    </w:p>
    <w:p>
      <w:pPr>
        <w:spacing w:line="560" w:lineRule="exact"/>
        <w:ind w:firstLine="560"/>
        <w:rPr>
          <w:rFonts w:hint="eastAsia" w:ascii="宋体" w:hAnsi="宋体" w:eastAsia="宋体" w:cs="宋体"/>
        </w:rPr>
      </w:pPr>
      <w:r>
        <w:rPr>
          <w:rFonts w:hint="eastAsia" w:ascii="宋体" w:hAnsi="宋体" w:eastAsia="宋体" w:cs="宋体"/>
        </w:rPr>
        <w:t>14.2 月检：每月定期对本文件第五条（服务内容及具体要求）进行检查，检查时间安排在每月最后一个星期。</w:t>
      </w:r>
    </w:p>
    <w:p>
      <w:pPr>
        <w:spacing w:line="560" w:lineRule="exact"/>
        <w:ind w:firstLine="560"/>
        <w:rPr>
          <w:rFonts w:hint="eastAsia" w:ascii="宋体" w:hAnsi="宋体" w:eastAsia="宋体" w:cs="宋体"/>
        </w:rPr>
      </w:pPr>
      <w:r>
        <w:rPr>
          <w:rFonts w:hint="eastAsia" w:ascii="宋体" w:hAnsi="宋体" w:eastAsia="宋体" w:cs="宋体"/>
        </w:rPr>
        <w:t>14.3 季检：在月检的同时，增加每季一次的检查项目，项目按保养计划，时间安排在每季度第三个月的第一个星期。</w:t>
      </w:r>
    </w:p>
    <w:p>
      <w:pPr>
        <w:spacing w:line="560" w:lineRule="exact"/>
        <w:ind w:firstLine="560"/>
        <w:rPr>
          <w:rFonts w:hint="eastAsia" w:ascii="宋体" w:hAnsi="宋体" w:eastAsia="宋体" w:cs="宋体"/>
        </w:rPr>
      </w:pPr>
      <w:r>
        <w:rPr>
          <w:rFonts w:hint="eastAsia" w:ascii="宋体" w:hAnsi="宋体" w:eastAsia="宋体" w:cs="宋体"/>
        </w:rPr>
        <w:t>14.4 年检：每年检查一次的项目，项目按保养计划，时间安排在每年度最后一个月的第一个星期。</w:t>
      </w:r>
    </w:p>
    <w:p>
      <w:pPr>
        <w:spacing w:line="560" w:lineRule="exact"/>
        <w:ind w:firstLine="560"/>
        <w:rPr>
          <w:rFonts w:hint="eastAsia" w:ascii="宋体" w:hAnsi="宋体" w:eastAsia="宋体" w:cs="宋体"/>
        </w:rPr>
      </w:pPr>
      <w:r>
        <w:rPr>
          <w:rFonts w:hint="eastAsia" w:ascii="宋体" w:hAnsi="宋体" w:eastAsia="宋体" w:cs="宋体"/>
        </w:rPr>
        <w:t>14.5 特殊检查：重大节假日（春节、五一、国庆）前一个星期内，对主要设备巡视一次，发现问题及时处理。</w:t>
      </w:r>
    </w:p>
    <w:p>
      <w:pPr>
        <w:spacing w:line="560" w:lineRule="exact"/>
        <w:ind w:firstLine="560"/>
        <w:rPr>
          <w:rFonts w:hint="eastAsia" w:ascii="宋体" w:hAnsi="宋体" w:eastAsia="宋体" w:cs="宋体"/>
        </w:rPr>
      </w:pPr>
      <w:r>
        <w:rPr>
          <w:rFonts w:hint="eastAsia" w:ascii="宋体" w:hAnsi="宋体" w:eastAsia="宋体" w:cs="宋体"/>
        </w:rPr>
        <w:t>14.6 保证每月5日前向院方出示上月维保记录，维保记录一式两份，留档备案。</w:t>
      </w:r>
    </w:p>
    <w:p>
      <w:pPr>
        <w:keepNext w:val="0"/>
        <w:keepLines w:val="0"/>
        <w:pageBreakBefore w:val="0"/>
        <w:widowControl w:val="0"/>
        <w:kinsoku/>
        <w:wordWrap/>
        <w:overflowPunct/>
        <w:topLinePunct w:val="0"/>
        <w:autoSpaceDE/>
        <w:autoSpaceDN/>
        <w:bidi w:val="0"/>
        <w:adjustRightInd/>
        <w:snapToGrid/>
        <w:spacing w:line="550" w:lineRule="exact"/>
        <w:ind w:firstLine="562"/>
        <w:textAlignment w:val="auto"/>
        <w:rPr>
          <w:rFonts w:hint="eastAsia" w:ascii="宋体" w:hAnsi="宋体" w:eastAsia="宋体" w:cs="宋体"/>
          <w:b/>
          <w:bCs/>
        </w:rPr>
      </w:pPr>
      <w:r>
        <w:rPr>
          <w:rFonts w:hint="eastAsia" w:ascii="宋体" w:hAnsi="宋体" w:eastAsia="宋体" w:cs="宋体"/>
          <w:b/>
          <w:bCs/>
        </w:rPr>
        <w:t>四、违约界定和处理</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b w:val="0"/>
          <w:bCs w:val="0"/>
          <w:lang w:eastAsia="zh-CN"/>
        </w:rPr>
      </w:pPr>
      <w:r>
        <w:rPr>
          <w:rFonts w:hint="eastAsia" w:ascii="宋体" w:hAnsi="宋体" w:eastAsia="宋体" w:cs="宋体"/>
        </w:rPr>
        <w:t>1、乙方如有下列情形之一的，将视为违约</w:t>
      </w:r>
      <w:r>
        <w:rPr>
          <w:rFonts w:hint="eastAsia" w:ascii="宋体" w:hAnsi="宋体" w:eastAsia="宋体" w:cs="宋体"/>
          <w:lang w:eastAsia="zh-CN"/>
        </w:rPr>
        <w:t>，</w:t>
      </w:r>
      <w:r>
        <w:rPr>
          <w:rFonts w:hint="eastAsia" w:ascii="宋体" w:hAnsi="宋体" w:eastAsia="宋体" w:cs="宋体"/>
          <w:lang w:val="en-US" w:eastAsia="zh-CN"/>
        </w:rPr>
        <w:t>并</w:t>
      </w:r>
      <w:r>
        <w:rPr>
          <w:rFonts w:hint="eastAsia" w:ascii="宋体" w:hAnsi="宋体" w:eastAsia="宋体" w:cs="宋体"/>
          <w:b w:val="0"/>
          <w:bCs w:val="0"/>
        </w:rPr>
        <w:t>重扣罚5%的维保费用</w:t>
      </w:r>
      <w:r>
        <w:rPr>
          <w:rFonts w:hint="eastAsia" w:ascii="宋体" w:hAnsi="宋体" w:eastAsia="宋体" w:cs="宋体"/>
          <w:b w:val="0"/>
          <w:bCs w:val="0"/>
          <w:lang w:eastAsia="zh-CN"/>
        </w:rPr>
        <w:t>：</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val="en-US" w:eastAsia="zh-CN"/>
        </w:rPr>
        <w:t xml:space="preserve"> </w:t>
      </w:r>
      <w:r>
        <w:rPr>
          <w:rFonts w:hint="eastAsia" w:ascii="宋体" w:hAnsi="宋体" w:eastAsia="宋体" w:cs="宋体"/>
        </w:rPr>
        <w:t>未按规定的时间完成本合同的维保内容;</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rPr>
      </w:pPr>
      <w:r>
        <w:rPr>
          <w:rFonts w:hint="eastAsia" w:ascii="宋体" w:hAnsi="宋体" w:eastAsia="宋体" w:cs="宋体"/>
        </w:rPr>
        <w:t>1.2 提供的维保服务与本合同所要求的不一致;</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bCs/>
          <w:szCs w:val="28"/>
          <w:lang w:eastAsia="zh-CN"/>
        </w:rPr>
      </w:pPr>
      <w:r>
        <w:rPr>
          <w:rFonts w:hint="eastAsia" w:ascii="宋体" w:hAnsi="宋体" w:eastAsia="宋体" w:cs="宋体"/>
          <w:lang w:val="en-US" w:eastAsia="zh-CN"/>
        </w:rPr>
        <w:t>1.3</w:t>
      </w:r>
      <w:r>
        <w:rPr>
          <w:rFonts w:hint="eastAsia" w:ascii="宋体" w:hAnsi="宋体" w:eastAsia="宋体" w:cs="宋体"/>
        </w:rPr>
        <w:t xml:space="preserve"> </w:t>
      </w:r>
      <w:r>
        <w:rPr>
          <w:rFonts w:hint="eastAsia" w:ascii="宋体" w:hAnsi="宋体" w:eastAsia="宋体" w:cs="宋体"/>
          <w:bCs/>
          <w:szCs w:val="28"/>
        </w:rPr>
        <w:t>超时维修3次以上</w:t>
      </w:r>
      <w:r>
        <w:rPr>
          <w:rFonts w:hint="eastAsia" w:ascii="宋体" w:hAnsi="宋体" w:eastAsia="宋体" w:cs="宋体"/>
          <w:bCs/>
          <w:szCs w:val="28"/>
          <w:lang w:eastAsia="zh-CN"/>
        </w:rPr>
        <w:t>。</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bCs/>
          <w:szCs w:val="28"/>
          <w:lang w:eastAsia="zh-CN"/>
        </w:rPr>
      </w:pPr>
      <w:r>
        <w:rPr>
          <w:rFonts w:hint="eastAsia" w:ascii="宋体" w:hAnsi="宋体" w:eastAsia="宋体" w:cs="宋体"/>
          <w:bCs/>
          <w:szCs w:val="28"/>
          <w:lang w:val="en-US" w:eastAsia="zh-CN"/>
        </w:rPr>
        <w:t>1</w:t>
      </w:r>
      <w:r>
        <w:rPr>
          <w:rFonts w:hint="eastAsia" w:ascii="宋体" w:hAnsi="宋体" w:eastAsia="宋体" w:cs="宋体"/>
          <w:lang w:val="en-US" w:eastAsia="zh-CN"/>
        </w:rPr>
        <w:t>.</w:t>
      </w:r>
      <w:r>
        <w:rPr>
          <w:rFonts w:hint="eastAsia" w:ascii="宋体" w:hAnsi="宋体" w:eastAsia="宋体" w:cs="宋体"/>
          <w:bCs/>
          <w:szCs w:val="28"/>
          <w:lang w:val="en-US" w:eastAsia="zh-CN"/>
        </w:rPr>
        <w:t xml:space="preserve">4 </w:t>
      </w:r>
      <w:r>
        <w:rPr>
          <w:rFonts w:hint="eastAsia" w:ascii="宋体" w:hAnsi="宋体" w:eastAsia="宋体" w:cs="宋体"/>
          <w:bCs/>
          <w:szCs w:val="28"/>
        </w:rPr>
        <w:t>未按要求派长驻人员进驻甲方或是长驻人员不按要求着装并持证上岗的</w:t>
      </w:r>
      <w:r>
        <w:rPr>
          <w:rFonts w:hint="eastAsia" w:ascii="宋体" w:hAnsi="宋体" w:eastAsia="宋体" w:cs="宋体"/>
          <w:bCs/>
          <w:szCs w:val="28"/>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560"/>
        <w:textAlignment w:val="auto"/>
        <w:rPr>
          <w:rFonts w:hint="eastAsia" w:ascii="宋体" w:hAnsi="宋体" w:eastAsia="宋体" w:cs="宋体"/>
          <w:bCs/>
          <w:szCs w:val="28"/>
        </w:rPr>
      </w:pPr>
      <w:r>
        <w:rPr>
          <w:rFonts w:hint="eastAsia" w:ascii="宋体" w:hAnsi="宋体" w:eastAsia="宋体" w:cs="宋体"/>
          <w:bCs/>
          <w:szCs w:val="28"/>
          <w:lang w:val="en-US" w:eastAsia="zh-CN"/>
        </w:rPr>
        <w:t>2、</w:t>
      </w:r>
      <w:r>
        <w:rPr>
          <w:rFonts w:hint="eastAsia" w:ascii="宋体" w:hAnsi="宋体" w:eastAsia="宋体" w:cs="宋体"/>
        </w:rPr>
        <w:t>有以下情形的，甲方有权提前解除合同</w:t>
      </w:r>
      <w:r>
        <w:rPr>
          <w:rFonts w:hint="eastAsia" w:ascii="宋体" w:hAnsi="宋体" w:eastAsia="宋体" w:cs="宋体"/>
          <w:lang w:val="en-US" w:eastAsia="zh-CN"/>
        </w:rPr>
        <w:t>且不退还履约保证金。</w:t>
      </w:r>
      <w:r>
        <w:rPr>
          <w:rFonts w:hint="eastAsia" w:ascii="宋体" w:hAnsi="宋体" w:eastAsia="宋体" w:cs="宋体"/>
        </w:rPr>
        <w:t>受到消防部门处罚的，处罚款项由乙方全部负责：</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rPr>
      </w:pPr>
      <w:r>
        <w:rPr>
          <w:rFonts w:hint="eastAsia" w:ascii="宋体" w:hAnsi="宋体" w:eastAsia="宋体" w:cs="宋体"/>
          <w:lang w:val="en-US" w:eastAsia="zh-CN"/>
        </w:rPr>
        <w:t xml:space="preserve">2.1 </w:t>
      </w:r>
      <w:r>
        <w:rPr>
          <w:rFonts w:hint="eastAsia" w:ascii="宋体" w:hAnsi="宋体" w:eastAsia="宋体" w:cs="宋体"/>
        </w:rPr>
        <w:t>提供的零配件质量和性能有问题，按规定属不合格产品;</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rPr>
        <w:t xml:space="preserve"> 没有维保能力（或没有组织配件的能力）更新配件或维保工作采取转包的;</w:t>
      </w:r>
    </w:p>
    <w:p>
      <w:pPr>
        <w:keepNext w:val="0"/>
        <w:keepLines w:val="0"/>
        <w:pageBreakBefore w:val="0"/>
        <w:widowControl w:val="0"/>
        <w:kinsoku/>
        <w:wordWrap/>
        <w:overflowPunct/>
        <w:topLinePunct w:val="0"/>
        <w:autoSpaceDE/>
        <w:autoSpaceDN/>
        <w:bidi w:val="0"/>
        <w:adjustRightInd/>
        <w:snapToGrid/>
        <w:spacing w:line="550" w:lineRule="exact"/>
        <w:ind w:firstLine="560"/>
        <w:textAlignment w:val="auto"/>
        <w:rPr>
          <w:rFonts w:hint="eastAsia" w:ascii="宋体" w:hAnsi="宋体" w:eastAsia="宋体" w:cs="宋体"/>
          <w:bCs/>
          <w:szCs w:val="28"/>
        </w:rPr>
      </w:pPr>
      <w:r>
        <w:rPr>
          <w:rFonts w:hint="eastAsia" w:ascii="宋体" w:hAnsi="宋体" w:eastAsia="宋体" w:cs="宋体"/>
          <w:bCs/>
          <w:szCs w:val="28"/>
          <w:lang w:val="en-US" w:eastAsia="zh-CN"/>
        </w:rPr>
        <w:t>2.3</w:t>
      </w:r>
      <w:r>
        <w:rPr>
          <w:rFonts w:hint="eastAsia" w:ascii="宋体" w:hAnsi="宋体" w:eastAsia="宋体" w:cs="宋体"/>
          <w:bCs/>
          <w:szCs w:val="28"/>
        </w:rPr>
        <w:t xml:space="preserve"> 未经甲方认可，设备设施不能正常工作3天以上；</w:t>
      </w:r>
    </w:p>
    <w:p>
      <w:pPr>
        <w:keepNext w:val="0"/>
        <w:keepLines w:val="0"/>
        <w:pageBreakBefore w:val="0"/>
        <w:widowControl w:val="0"/>
        <w:kinsoku/>
        <w:wordWrap/>
        <w:overflowPunct/>
        <w:topLinePunct w:val="0"/>
        <w:autoSpaceDE/>
        <w:autoSpaceDN/>
        <w:bidi w:val="0"/>
        <w:adjustRightInd/>
        <w:snapToGrid/>
        <w:spacing w:line="550" w:lineRule="exact"/>
        <w:ind w:firstLine="560"/>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2.4</w:t>
      </w:r>
      <w:r>
        <w:rPr>
          <w:rFonts w:hint="eastAsia" w:ascii="宋体" w:hAnsi="宋体" w:eastAsia="宋体" w:cs="宋体"/>
          <w:b/>
          <w:bCs/>
          <w:lang w:val="en-US" w:eastAsia="zh-CN"/>
        </w:rPr>
        <w:t xml:space="preserve"> </w:t>
      </w:r>
      <w:r>
        <w:rPr>
          <w:rFonts w:hint="eastAsia" w:ascii="宋体" w:hAnsi="宋体" w:eastAsia="宋体" w:cs="宋体"/>
          <w:bCs/>
          <w:szCs w:val="28"/>
        </w:rPr>
        <w:t>不服从甲方工作安排，不按合同要求完全履行合同条款；</w:t>
      </w:r>
    </w:p>
    <w:p>
      <w:pPr>
        <w:keepNext w:val="0"/>
        <w:keepLines w:val="0"/>
        <w:pageBreakBefore w:val="0"/>
        <w:widowControl w:val="0"/>
        <w:kinsoku/>
        <w:wordWrap/>
        <w:overflowPunct/>
        <w:topLinePunct w:val="0"/>
        <w:autoSpaceDE/>
        <w:autoSpaceDN/>
        <w:bidi w:val="0"/>
        <w:adjustRightInd/>
        <w:snapToGrid/>
        <w:spacing w:line="550" w:lineRule="exact"/>
        <w:ind w:firstLine="560"/>
        <w:textAlignment w:val="auto"/>
        <w:rPr>
          <w:rFonts w:hint="eastAsia" w:ascii="宋体" w:hAnsi="宋体" w:eastAsia="宋体" w:cs="宋体"/>
          <w:bCs/>
          <w:szCs w:val="28"/>
        </w:rPr>
      </w:pPr>
      <w:r>
        <w:rPr>
          <w:rFonts w:hint="eastAsia" w:ascii="宋体" w:hAnsi="宋体" w:eastAsia="宋体" w:cs="宋体"/>
          <w:bCs/>
          <w:szCs w:val="28"/>
          <w:lang w:val="en-US" w:eastAsia="zh-CN"/>
        </w:rPr>
        <w:t xml:space="preserve">2.5 </w:t>
      </w:r>
      <w:r>
        <w:rPr>
          <w:rFonts w:hint="eastAsia" w:ascii="宋体" w:hAnsi="宋体" w:eastAsia="宋体" w:cs="宋体"/>
          <w:bCs/>
          <w:szCs w:val="28"/>
        </w:rPr>
        <w:t>发生火灾（火情），因设备设施或器材不能正常有效扑救的；</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b/>
          <w:bCs/>
        </w:rPr>
      </w:pPr>
      <w:r>
        <w:rPr>
          <w:rFonts w:hint="eastAsia" w:ascii="宋体" w:hAnsi="宋体" w:eastAsia="宋体" w:cs="宋体"/>
          <w:bCs/>
          <w:szCs w:val="28"/>
          <w:lang w:val="en-US" w:eastAsia="zh-CN"/>
        </w:rPr>
        <w:t xml:space="preserve">2.6 </w:t>
      </w:r>
      <w:r>
        <w:rPr>
          <w:rFonts w:hint="eastAsia" w:ascii="宋体" w:hAnsi="宋体" w:eastAsia="宋体" w:cs="宋体"/>
          <w:bCs/>
          <w:szCs w:val="28"/>
        </w:rPr>
        <w:t xml:space="preserve"> </w:t>
      </w:r>
      <w:r>
        <w:rPr>
          <w:rFonts w:hint="eastAsia" w:ascii="宋体" w:hAnsi="宋体" w:eastAsia="宋体" w:cs="宋体"/>
          <w:szCs w:val="28"/>
        </w:rPr>
        <w:t>在各级消防检查（考核）中因乙方维护保养不到位导致甲方设备设施不能正常运行而受到报纸、电视等媒体的曝光的。</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甲</w:t>
      </w:r>
      <w:r>
        <w:rPr>
          <w:rFonts w:hint="eastAsia" w:ascii="宋体" w:hAnsi="宋体" w:eastAsia="宋体" w:cs="宋体"/>
        </w:rPr>
        <w:t>方如有下列情形之一的，将由</w:t>
      </w:r>
      <w:r>
        <w:rPr>
          <w:rFonts w:hint="eastAsia" w:ascii="宋体" w:hAnsi="宋体" w:eastAsia="宋体" w:cs="宋体"/>
          <w:lang w:val="en-US" w:eastAsia="zh-CN"/>
        </w:rPr>
        <w:t>甲</w:t>
      </w:r>
      <w:r>
        <w:rPr>
          <w:rFonts w:hint="eastAsia" w:ascii="宋体" w:hAnsi="宋体" w:eastAsia="宋体" w:cs="宋体"/>
        </w:rPr>
        <w:t>方负责处理:</w:t>
      </w:r>
    </w:p>
    <w:p>
      <w:pPr>
        <w:keepNext w:val="0"/>
        <w:keepLines w:val="0"/>
        <w:pageBreakBefore w:val="0"/>
        <w:widowControl w:val="0"/>
        <w:tabs>
          <w:tab w:val="left" w:pos="940"/>
        </w:tabs>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rPr>
      </w:pPr>
      <w:r>
        <w:rPr>
          <w:rFonts w:hint="eastAsia" w:ascii="宋体" w:hAnsi="宋体" w:eastAsia="宋体" w:cs="宋体"/>
        </w:rPr>
        <w:t>2.1 消防系统运行中，操作不当。</w:t>
      </w:r>
    </w:p>
    <w:p>
      <w:pPr>
        <w:keepNext w:val="0"/>
        <w:keepLines w:val="0"/>
        <w:pageBreakBefore w:val="0"/>
        <w:widowControl w:val="0"/>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rPr>
      </w:pPr>
      <w:r>
        <w:rPr>
          <w:rFonts w:hint="eastAsia" w:ascii="宋体" w:hAnsi="宋体" w:eastAsia="宋体" w:cs="宋体"/>
        </w:rPr>
        <w:t>2.2 发生自然灾害，造成消防系统损坏的。</w:t>
      </w:r>
    </w:p>
    <w:p>
      <w:pPr>
        <w:keepNext w:val="0"/>
        <w:keepLines w:val="0"/>
        <w:pageBreakBefore w:val="0"/>
        <w:widowControl w:val="0"/>
        <w:kinsoku/>
        <w:wordWrap/>
        <w:overflowPunct/>
        <w:topLinePunct w:val="0"/>
        <w:autoSpaceDE/>
        <w:autoSpaceDN/>
        <w:bidi w:val="0"/>
        <w:adjustRightInd/>
        <w:snapToGrid/>
        <w:spacing w:line="550" w:lineRule="exact"/>
        <w:ind w:firstLine="560"/>
        <w:jc w:val="left"/>
        <w:textAlignment w:val="auto"/>
        <w:rPr>
          <w:rFonts w:hint="eastAsia" w:ascii="宋体" w:hAnsi="宋体" w:eastAsia="宋体" w:cs="宋体"/>
          <w:b/>
          <w:bCs/>
          <w:sz w:val="36"/>
          <w:szCs w:val="36"/>
        </w:rPr>
      </w:pPr>
      <w:r>
        <w:rPr>
          <w:rFonts w:hint="eastAsia" w:ascii="宋体" w:hAnsi="宋体" w:eastAsia="宋体" w:cs="宋体"/>
        </w:rPr>
        <w:t xml:space="preserve">2.3 </w:t>
      </w:r>
      <w:r>
        <w:rPr>
          <w:rFonts w:hint="eastAsia" w:ascii="宋体" w:hAnsi="宋体" w:eastAsia="宋体" w:cs="宋体"/>
          <w:bCs/>
          <w:szCs w:val="28"/>
        </w:rPr>
        <w:t>因装修、改造、扩建而导致的该区域内消防设备设施、器材出现异常情况，其责任与乙方无关，修复费用乙方不承担。</w:t>
      </w:r>
    </w:p>
    <w:p>
      <w:pPr>
        <w:spacing w:line="560" w:lineRule="exact"/>
        <w:ind w:firstLine="0" w:firstLineChars="0"/>
        <w:jc w:val="center"/>
        <w:rPr>
          <w:rFonts w:hint="eastAsia"/>
          <w:b/>
          <w:bCs/>
          <w:sz w:val="36"/>
          <w:szCs w:val="36"/>
        </w:rPr>
      </w:pPr>
    </w:p>
    <w:p>
      <w:pPr>
        <w:spacing w:line="560" w:lineRule="exact"/>
        <w:ind w:firstLine="0" w:firstLineChars="0"/>
        <w:jc w:val="center"/>
        <w:rPr>
          <w:rFonts w:hint="eastAsia"/>
          <w:b/>
          <w:bCs/>
          <w:sz w:val="36"/>
          <w:szCs w:val="36"/>
        </w:rPr>
      </w:pPr>
    </w:p>
    <w:p>
      <w:pPr>
        <w:spacing w:line="560" w:lineRule="exact"/>
        <w:ind w:firstLine="0" w:firstLineChars="0"/>
        <w:jc w:val="center"/>
        <w:rPr>
          <w:b/>
          <w:bCs/>
          <w:sz w:val="36"/>
          <w:szCs w:val="36"/>
        </w:rPr>
      </w:pPr>
      <w:r>
        <w:rPr>
          <w:rFonts w:hint="eastAsia"/>
          <w:b/>
          <w:bCs/>
          <w:sz w:val="36"/>
          <w:szCs w:val="36"/>
        </w:rPr>
        <w:t>第四章  合同条款</w:t>
      </w:r>
    </w:p>
    <w:p>
      <w:pPr>
        <w:tabs>
          <w:tab w:val="left" w:pos="3871"/>
        </w:tabs>
        <w:spacing w:line="560" w:lineRule="exact"/>
        <w:ind w:firstLine="562"/>
        <w:jc w:val="left"/>
        <w:rPr>
          <w:rFonts w:hint="eastAsia"/>
          <w:b/>
          <w:bCs/>
        </w:rPr>
      </w:pPr>
    </w:p>
    <w:p>
      <w:pPr>
        <w:spacing w:line="560" w:lineRule="exact"/>
        <w:ind w:firstLine="480"/>
        <w:jc w:val="right"/>
        <w:rPr>
          <w:rFonts w:ascii="宋体" w:hAnsi="宋体"/>
          <w:sz w:val="24"/>
        </w:rPr>
      </w:pPr>
      <w:r>
        <w:rPr>
          <w:rFonts w:hint="eastAsia" w:ascii="宋体" w:hAnsi="宋体"/>
          <w:sz w:val="24"/>
        </w:rPr>
        <w:t>合同编号：</w:t>
      </w:r>
    </w:p>
    <w:p>
      <w:pPr>
        <w:spacing w:line="560" w:lineRule="exact"/>
        <w:ind w:firstLine="723"/>
        <w:jc w:val="center"/>
        <w:rPr>
          <w:rFonts w:ascii="黑体" w:hAnsi="黑体" w:eastAsia="黑体" w:cs="黑体"/>
          <w:b/>
          <w:sz w:val="36"/>
          <w:szCs w:val="36"/>
        </w:rPr>
      </w:pPr>
      <w:r>
        <w:rPr>
          <w:rFonts w:hint="eastAsia" w:ascii="黑体" w:hAnsi="黑体" w:eastAsia="黑体" w:cs="黑体"/>
          <w:b/>
          <w:sz w:val="36"/>
          <w:szCs w:val="36"/>
        </w:rPr>
        <w:t>建筑消防设施维护保养服务合同</w:t>
      </w:r>
    </w:p>
    <w:p>
      <w:pPr>
        <w:spacing w:line="560" w:lineRule="exact"/>
        <w:ind w:firstLine="560"/>
        <w:rPr>
          <w:rFonts w:ascii="宋体" w:hAnsi="宋体" w:cs="宋体"/>
          <w:kern w:val="0"/>
          <w:szCs w:val="28"/>
        </w:rPr>
      </w:pPr>
    </w:p>
    <w:p>
      <w:pPr>
        <w:pageBreakBefore w:val="0"/>
        <w:kinsoku/>
        <w:wordWrap/>
        <w:overflowPunct/>
        <w:topLinePunct w:val="0"/>
        <w:bidi w:val="0"/>
        <w:spacing w:line="560" w:lineRule="exact"/>
        <w:ind w:firstLine="560"/>
        <w:textAlignment w:val="auto"/>
        <w:rPr>
          <w:rFonts w:hint="eastAsia" w:ascii="宋体" w:hAnsi="宋体" w:eastAsia="宋体" w:cs="宋体"/>
          <w:kern w:val="0"/>
          <w:sz w:val="28"/>
          <w:szCs w:val="28"/>
        </w:rPr>
      </w:pPr>
      <w:r>
        <w:rPr>
          <w:rFonts w:hint="eastAsia" w:ascii="宋体" w:hAnsi="宋体" w:eastAsia="宋体" w:cs="宋体"/>
          <w:kern w:val="0"/>
          <w:sz w:val="28"/>
          <w:szCs w:val="28"/>
        </w:rPr>
        <w:t>甲方：湘西土家族苗族自治州人民医院</w:t>
      </w:r>
    </w:p>
    <w:p>
      <w:pPr>
        <w:pageBreakBefore w:val="0"/>
        <w:kinsoku/>
        <w:wordWrap/>
        <w:overflowPunct/>
        <w:topLinePunct w:val="0"/>
        <w:bidi w:val="0"/>
        <w:spacing w:line="560" w:lineRule="exact"/>
        <w:ind w:firstLine="560"/>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乙方：    </w:t>
      </w:r>
    </w:p>
    <w:p>
      <w:pPr>
        <w:pStyle w:val="6"/>
        <w:pageBreakBefore w:val="0"/>
        <w:kinsoku/>
        <w:wordWrap/>
        <w:overflowPunct/>
        <w:topLinePunct w:val="0"/>
        <w:bidi w:val="0"/>
        <w:spacing w:before="0" w:beforeAutospacing="0" w:after="0" w:afterAutospacing="0" w:line="560" w:lineRule="exact"/>
        <w:ind w:firstLine="411" w:firstLineChars="147"/>
        <w:jc w:val="both"/>
        <w:textAlignment w:val="auto"/>
        <w:rPr>
          <w:rFonts w:hint="eastAsia" w:ascii="宋体" w:hAnsi="宋体" w:eastAsia="宋体" w:cs="宋体"/>
          <w:sz w:val="28"/>
          <w:szCs w:val="28"/>
        </w:rPr>
      </w:pPr>
      <w:r>
        <w:rPr>
          <w:rFonts w:hint="eastAsia" w:ascii="宋体" w:hAnsi="宋体" w:eastAsia="宋体" w:cs="宋体"/>
          <w:sz w:val="28"/>
          <w:szCs w:val="28"/>
        </w:rPr>
        <w:t>根据《中华人民共和国</w:t>
      </w:r>
      <w:r>
        <w:rPr>
          <w:rFonts w:hint="eastAsia" w:ascii="宋体" w:hAnsi="宋体" w:eastAsia="宋体" w:cs="宋体"/>
          <w:sz w:val="28"/>
          <w:szCs w:val="28"/>
          <w:lang w:val="en-US" w:eastAsia="zh-CN"/>
        </w:rPr>
        <w:t>民法典</w:t>
      </w:r>
      <w:r>
        <w:rPr>
          <w:rFonts w:hint="eastAsia" w:ascii="宋体" w:hAnsi="宋体" w:eastAsia="宋体" w:cs="宋体"/>
          <w:sz w:val="28"/>
          <w:szCs w:val="28"/>
        </w:rPr>
        <w:t>》，经双方友好协商，就甲方的消防设备设施、器材委托乙方进行维护保养，为明确甲乙双方的权利和义务，保障双方的合法权益，特签订本合同。</w:t>
      </w:r>
    </w:p>
    <w:p>
      <w:pPr>
        <w:pageBreakBefore w:val="0"/>
        <w:kinsoku/>
        <w:wordWrap/>
        <w:overflowPunct/>
        <w:topLinePunct w:val="0"/>
        <w:bidi w:val="0"/>
        <w:spacing w:line="56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一、维护保养工程名称：</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建筑消防设施维护保养服务项目</w:t>
      </w:r>
    </w:p>
    <w:p>
      <w:pPr>
        <w:pageBreakBefore w:val="0"/>
        <w:kinsoku/>
        <w:wordWrap/>
        <w:overflowPunct/>
        <w:topLinePunct w:val="0"/>
        <w:bidi w:val="0"/>
        <w:spacing w:line="560" w:lineRule="exact"/>
        <w:ind w:firstLine="562"/>
        <w:textAlignment w:val="auto"/>
        <w:rPr>
          <w:rFonts w:hint="eastAsia" w:ascii="宋体" w:hAnsi="宋体" w:eastAsia="宋体" w:cs="宋体"/>
          <w:sz w:val="28"/>
          <w:szCs w:val="28"/>
        </w:rPr>
      </w:pPr>
      <w:r>
        <w:rPr>
          <w:rFonts w:hint="eastAsia" w:ascii="宋体" w:hAnsi="宋体" w:eastAsia="宋体" w:cs="宋体"/>
          <w:b/>
          <w:sz w:val="28"/>
          <w:szCs w:val="28"/>
        </w:rPr>
        <w:t>二、维修保养方式：</w:t>
      </w:r>
      <w:r>
        <w:rPr>
          <w:rFonts w:hint="eastAsia" w:ascii="宋体" w:hAnsi="宋体" w:eastAsia="宋体" w:cs="宋体"/>
          <w:sz w:val="28"/>
          <w:szCs w:val="28"/>
        </w:rPr>
        <w:t>巡查检查、维护（维修）、保养，协助甲方做好单位内部的消防管理。</w:t>
      </w:r>
    </w:p>
    <w:p>
      <w:pPr>
        <w:pageBreakBefore w:val="0"/>
        <w:kinsoku/>
        <w:wordWrap/>
        <w:overflowPunct/>
        <w:topLinePunct w:val="0"/>
        <w:bidi w:val="0"/>
        <w:spacing w:line="560" w:lineRule="exact"/>
        <w:ind w:firstLine="562"/>
        <w:textAlignment w:val="auto"/>
        <w:rPr>
          <w:rFonts w:hint="eastAsia" w:ascii="宋体" w:hAnsi="宋体" w:eastAsia="宋体" w:cs="宋体"/>
          <w:sz w:val="28"/>
          <w:szCs w:val="28"/>
        </w:rPr>
      </w:pPr>
      <w:r>
        <w:rPr>
          <w:rFonts w:hint="eastAsia" w:ascii="宋体" w:hAnsi="宋体" w:eastAsia="宋体" w:cs="宋体"/>
          <w:b/>
          <w:bCs w:val="0"/>
          <w:sz w:val="28"/>
          <w:szCs w:val="28"/>
        </w:rPr>
        <w:t>三、</w:t>
      </w:r>
      <w:r>
        <w:rPr>
          <w:rFonts w:hint="eastAsia" w:ascii="宋体" w:hAnsi="宋体" w:eastAsia="宋体" w:cs="宋体"/>
          <w:b/>
          <w:sz w:val="28"/>
          <w:szCs w:val="28"/>
        </w:rPr>
        <w:t>维护保养范围：</w:t>
      </w:r>
      <w:r>
        <w:rPr>
          <w:rFonts w:hint="eastAsia" w:ascii="宋体" w:hAnsi="宋体" w:eastAsia="宋体" w:cs="宋体"/>
          <w:sz w:val="28"/>
          <w:szCs w:val="28"/>
        </w:rPr>
        <w:t>湘西自治州人民医院</w:t>
      </w:r>
      <w:r>
        <w:rPr>
          <w:rFonts w:hint="eastAsia" w:ascii="宋体" w:hAnsi="宋体" w:eastAsia="宋体" w:cs="宋体"/>
          <w:sz w:val="28"/>
          <w:szCs w:val="28"/>
          <w:lang w:val="en-US" w:eastAsia="zh-CN"/>
        </w:rPr>
        <w:t>本部和北院区</w:t>
      </w:r>
      <w:r>
        <w:rPr>
          <w:rFonts w:hint="eastAsia" w:ascii="宋体" w:hAnsi="宋体" w:eastAsia="宋体" w:cs="宋体"/>
          <w:sz w:val="28"/>
          <w:szCs w:val="28"/>
        </w:rPr>
        <w:t>室内外所有消防设备设施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北院区</w:t>
      </w:r>
      <w:r>
        <w:rPr>
          <w:rFonts w:hint="eastAsia" w:ascii="宋体" w:hAnsi="宋体" w:eastAsia="宋体" w:cs="宋体"/>
          <w:sz w:val="28"/>
          <w:szCs w:val="28"/>
        </w:rPr>
        <w:t>（</w:t>
      </w:r>
      <w:r>
        <w:rPr>
          <w:rFonts w:hint="eastAsia" w:ascii="宋体" w:hAnsi="宋体" w:eastAsia="宋体" w:cs="宋体"/>
          <w:sz w:val="28"/>
          <w:szCs w:val="28"/>
          <w:lang w:val="en-US" w:eastAsia="zh-CN"/>
        </w:rPr>
        <w:t>含西环路、ABC宿舍</w:t>
      </w:r>
      <w:r>
        <w:rPr>
          <w:rFonts w:hint="eastAsia" w:ascii="宋体" w:hAnsi="宋体" w:eastAsia="宋体" w:cs="宋体"/>
          <w:sz w:val="28"/>
          <w:szCs w:val="28"/>
        </w:rPr>
        <w:t>）。</w:t>
      </w:r>
    </w:p>
    <w:p>
      <w:pPr>
        <w:pageBreakBefore w:val="0"/>
        <w:kinsoku/>
        <w:wordWrap/>
        <w:overflowPunct/>
        <w:topLinePunct w:val="0"/>
        <w:bidi w:val="0"/>
        <w:spacing w:line="56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四、维护保养内容及技术要求：</w:t>
      </w:r>
    </w:p>
    <w:p>
      <w:pPr>
        <w:pageBreakBefore w:val="0"/>
        <w:widowControl/>
        <w:shd w:val="clear" w:color="auto" w:fill="FFFFFF"/>
        <w:kinsoku/>
        <w:wordWrap/>
        <w:overflowPunct/>
        <w:topLinePunct w:val="0"/>
        <w:bidi w:val="0"/>
        <w:spacing w:line="560" w:lineRule="exact"/>
        <w:ind w:firstLine="562"/>
        <w:textAlignment w:val="auto"/>
        <w:rPr>
          <w:rFonts w:hint="eastAsia" w:ascii="宋体" w:hAnsi="宋体" w:eastAsia="宋体" w:cs="宋体"/>
          <w:b/>
          <w:bCs/>
          <w:sz w:val="28"/>
          <w:szCs w:val="28"/>
        </w:rPr>
      </w:pPr>
      <w:r>
        <w:rPr>
          <w:rFonts w:hint="eastAsia" w:ascii="宋体" w:hAnsi="宋体" w:eastAsia="宋体" w:cs="宋体"/>
          <w:b/>
          <w:bCs/>
          <w:sz w:val="28"/>
          <w:szCs w:val="28"/>
        </w:rPr>
        <w:t>1、消防供配电设施</w:t>
      </w:r>
    </w:p>
    <w:p>
      <w:pPr>
        <w:pStyle w:val="11"/>
        <w:pageBreakBefore w:val="0"/>
        <w:numPr>
          <w:ilvl w:val="3"/>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1.1.1 每月查验</w:t>
      </w:r>
      <w:r>
        <w:rPr>
          <w:rFonts w:hint="eastAsia" w:ascii="宋体" w:hAnsi="宋体" w:eastAsia="宋体" w:cs="宋体"/>
          <w:sz w:val="28"/>
          <w:szCs w:val="28"/>
          <w:lang w:val="en-US" w:eastAsia="zh-CN"/>
        </w:rPr>
        <w:t>消防设备配电柜</w:t>
      </w:r>
      <w:r>
        <w:rPr>
          <w:rFonts w:hint="eastAsia" w:ascii="宋体" w:hAnsi="宋体" w:eastAsia="宋体" w:cs="宋体"/>
          <w:sz w:val="28"/>
          <w:szCs w:val="28"/>
        </w:rPr>
        <w:t>安装固定是否牢固，检查标志、标识状态和主、备电源工作状态。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1.1.2 每半年试验确认</w:t>
      </w:r>
      <w:r>
        <w:rPr>
          <w:rFonts w:hint="eastAsia" w:ascii="宋体" w:hAnsi="宋体" w:eastAsia="宋体" w:cs="宋体"/>
          <w:sz w:val="28"/>
          <w:szCs w:val="28"/>
          <w:lang w:val="en-US" w:eastAsia="zh-CN"/>
        </w:rPr>
        <w:t>消防设备配电柜</w:t>
      </w:r>
      <w:r>
        <w:rPr>
          <w:rFonts w:hint="eastAsia" w:ascii="宋体" w:hAnsi="宋体" w:eastAsia="宋体" w:cs="宋体"/>
          <w:sz w:val="28"/>
          <w:szCs w:val="28"/>
        </w:rPr>
        <w:t>在手动、自动状态下，主电源和备用电源能否正常切换。</w:t>
      </w:r>
    </w:p>
    <w:p>
      <w:pPr>
        <w:pageBreakBefore w:val="0"/>
        <w:kinsoku/>
        <w:wordWrap/>
        <w:overflowPunct/>
        <w:topLinePunct w:val="0"/>
        <w:bidi w:val="0"/>
        <w:adjustRightInd w:val="0"/>
        <w:snapToGrid w:val="0"/>
        <w:spacing w:line="560" w:lineRule="exact"/>
        <w:ind w:firstLine="562"/>
        <w:textAlignment w:val="auto"/>
        <w:rPr>
          <w:rFonts w:hint="eastAsia" w:ascii="宋体" w:hAnsi="宋体" w:eastAsia="宋体" w:cs="宋体"/>
          <w:b/>
          <w:bCs/>
          <w:sz w:val="28"/>
          <w:szCs w:val="28"/>
        </w:rPr>
      </w:pPr>
      <w:r>
        <w:rPr>
          <w:rFonts w:hint="eastAsia" w:ascii="宋体" w:hAnsi="宋体" w:eastAsia="宋体" w:cs="宋体"/>
          <w:b/>
          <w:bCs/>
          <w:sz w:val="28"/>
          <w:szCs w:val="28"/>
        </w:rPr>
        <w:t>1.2 维护保养方法</w:t>
      </w:r>
    </w:p>
    <w:p>
      <w:pPr>
        <w:pStyle w:val="14"/>
        <w:pageBreakBefore w:val="0"/>
        <w:kinsoku/>
        <w:wordWrap/>
        <w:overflowPunct/>
        <w:topLinePunct w:val="0"/>
        <w:bidi w:val="0"/>
        <w:spacing w:line="560" w:lineRule="exact"/>
        <w:ind w:firstLine="560"/>
        <w:textAlignment w:val="auto"/>
        <w:rPr>
          <w:rFonts w:hint="eastAsia" w:ascii="宋体" w:hAnsi="宋体" w:eastAsia="宋体" w:cs="宋体"/>
          <w:b/>
          <w:bCs/>
          <w:sz w:val="28"/>
          <w:szCs w:val="28"/>
        </w:rPr>
      </w:pPr>
      <w:r>
        <w:rPr>
          <w:rFonts w:hint="eastAsia" w:ascii="宋体" w:hAnsi="宋体" w:eastAsia="宋体" w:cs="宋体"/>
          <w:sz w:val="28"/>
          <w:szCs w:val="28"/>
        </w:rPr>
        <w:t>1.2.1 每年清洁</w:t>
      </w:r>
      <w:r>
        <w:rPr>
          <w:rFonts w:hint="eastAsia" w:ascii="宋体" w:hAnsi="宋体" w:eastAsia="宋体" w:cs="宋体"/>
          <w:sz w:val="28"/>
          <w:szCs w:val="28"/>
          <w:lang w:val="en-US" w:eastAsia="zh-CN"/>
        </w:rPr>
        <w:t>消防设备配电柜</w:t>
      </w:r>
      <w:r>
        <w:rPr>
          <w:rFonts w:hint="eastAsia" w:ascii="宋体" w:hAnsi="宋体" w:eastAsia="宋体" w:cs="宋体"/>
          <w:sz w:val="28"/>
          <w:szCs w:val="28"/>
        </w:rPr>
        <w:t>内外及电器部件表面、清洁电缆及进出线表面灰尘和油污、检查电缆接头，拧紧所有导线和端子。</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shd w:val="clear" w:color="auto" w:fill="FFFFFF"/>
        </w:rPr>
        <w:t>火灾自动报警与</w:t>
      </w:r>
      <w:r>
        <w:rPr>
          <w:rFonts w:hint="eastAsia" w:ascii="宋体" w:hAnsi="宋体" w:eastAsia="宋体" w:cs="宋体"/>
          <w:b/>
          <w:bCs/>
          <w:sz w:val="28"/>
          <w:szCs w:val="28"/>
        </w:rPr>
        <w:t>消防联动控制</w:t>
      </w:r>
      <w:r>
        <w:rPr>
          <w:rFonts w:hint="eastAsia" w:ascii="宋体" w:hAnsi="宋体" w:eastAsia="宋体" w:cs="宋体"/>
          <w:b/>
          <w:bCs/>
          <w:sz w:val="28"/>
          <w:szCs w:val="28"/>
          <w:shd w:val="clear" w:color="auto" w:fill="FFFFFF"/>
        </w:rPr>
        <w:t>系统</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2.1检查方法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 每月查看火灾报警控制器主菜单和面板，查看并记录火灾报警控制器的状态指示灯是否正常；检查火灾自动报警系统是否存在故障、火警、动作、屏蔽等信息。</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2.1.2 每月检查火灾报警控制器、消防联动控制器、火灾显示盘、CRT图形显示器等安装是否牢固，外观是否完好，状态显示是否正常；检查主机的自检、消音、复位、故障报警、火灾报警、联动控制功能是否正常。检查打印机功能是否正常；检查接地保护线线径、接地电阻值、连接是否牢固。切断主电源，检查直流备用电源供电的情况，除系统报主电源故障外，其他工作正常。</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2.1.3 每季度查验25%的火灾探测器的牢固情况和周围环境；在试验烟气作用下动作，向火灾报警控制器输出火警信号，并启动探测器报警确认灯。</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2.1.4 每季度查验25%手动报警按钮的牢固情况和周围环境；手动按下手动报警按钮，向火灾报警控制器输出火警信号，并启动手动报警按钮报警确认灯。</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2.1.5 每季度查验火灾警报装置、应急广播扬声器安装是否牢固，手动开启火灾警报装置、应急广播扬声器，查验声响的声级。</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2.1.6 每季度检查端子箱、模块箱牢固情况和周围环境；查看模块安装和巡检情况，查看端子和模块有无松动。</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2.1.7 每季度查验不小于25%的联动控制设备，手动启动联动控制设备，查看声光报警器是否鸣响，消防应急广播系统是否启动，防火卷帘是否动作到位等，消防控制室是否接收和显示上述相关消防系统动作的反馈信号。</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2.2.1 每半年进行一次全面除尘处理。</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2.2.2 每半年对火灾报警控制器及联动控制器进行内外机柜除尘、紧固接线端子。</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2.2.3 每半年对端子箱、模块箱进行内外机柜除尘、紧固接线端子和模块。</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2.2.4 每季度对备用电源进行1-2次充放电试验。</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3、消防供水设施</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3.1.1 每月检查消防水池水位显示装置及消防水池水位是否正常，查看补水设施是否正常，阀门是否开启。</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3.1.2 每月检查消防水箱水位是否正常；每月查看补水设施是否正常，阀门是否开启；查看消防水箱出口阀门是否开启、浮球阀的功能是否正常。（注：楼顶水箱</w:t>
      </w:r>
      <w:r>
        <w:rPr>
          <w:rFonts w:hint="eastAsia" w:ascii="宋体" w:hAnsi="宋体" w:eastAsia="宋体" w:cs="宋体"/>
          <w:sz w:val="28"/>
          <w:szCs w:val="28"/>
          <w:lang w:val="en-US" w:eastAsia="zh-CN"/>
        </w:rPr>
        <w:t>及消防水管</w:t>
      </w:r>
      <w:r>
        <w:rPr>
          <w:rFonts w:hint="eastAsia" w:ascii="宋体" w:hAnsi="宋体" w:eastAsia="宋体" w:cs="宋体"/>
          <w:sz w:val="28"/>
          <w:szCs w:val="28"/>
        </w:rPr>
        <w:t>给水前端的给水管道不是维保范围。）</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3.1.3 查看稳压泵、气压水罐和稳压泵控制柜安装是否牢固，分别手动启动主稳压泵和备用稳压泵,查看运行是否平稳，检查设备和支架外观是否锈蚀；查验泵控柜指示灯显示是否正常，系统是否处于自动状态。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3.1.4 每月检查消防水泵控制柜外观是否完好、有无锈蚀；查看水泵控制柜的供电是否设置主、备电源自动切换装置，系统是否处于自动状态，分别手动启动消防水泵主泵和备用泵，查看运行情况，并手动停止。消防控制室远程启动、停止每台消防水泵，查看水泵运行和反馈信号情况。</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3.1.5 每月查看消防水泵及消防管道外观是否完好，有无变形和锈蚀情况；查看消防水泵进、出口管道上压力表显示值是否正常。</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3.1.6 每月查看水泵接合器外观是否完好，转动手轮查看控制阀是否完全开启，启闭是否灵活，组件是否齐全完整，有无锈蚀。</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3.2.1 每季度检查稳压泵控制柜和消防水泵控制柜内电器元件有无松动、烧损现象，及时紧固或更换；每年对稳压泵控制柜和消防水泵控制柜进行内外机柜除尘、紧固接线端子。</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3.2.2 每半年对稳压泵、气压水罐、消防水泵及消防管道的外观清洁。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3.2.3 每年对阀门丝杆进行润滑处理。</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3.2.4 每年对水泵房消防管网进行一次补漆。</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4、消火栓系统</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4.1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4.1.1 每月查看不少于10%的消火栓箱，查看消火栓箱安装是否牢固，外观是否完好，标志是否明显清晰，箱内组件是否齐全，水带有无破损；箱门开关是否灵活；消火栓箱有无被遮挡、圈占现象。</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4.1.2 每月检查室外消火栓外观是否完好、有无变形和机械损伤；组件是否齐全，开关及出水口闷盖开启是否灵活。</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4.2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4.2.1 每月清洁不少于10%的消火栓箱外部和箱内组件，一年内全部清洁完毕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根据实际需要对脱漆的管网进行补漆。</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5、自动喷水灭火系统</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5.1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5.1.1 每月检查报警阀组及管道安装是否牢固、外观是否完好、有无锈蚀，压力表显示是否符合设定值。检查报警阀组的控制阀是否开启。查看报警阀组件是否完整。查看组件连接管阀门开闭状态是否符合要求。</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5.1.2 每</w:t>
      </w:r>
      <w:r>
        <w:rPr>
          <w:rFonts w:hint="eastAsia" w:ascii="宋体" w:hAnsi="宋体" w:eastAsia="宋体" w:cs="宋体"/>
          <w:color w:val="000000" w:themeColor="text1"/>
          <w:sz w:val="28"/>
          <w:szCs w:val="28"/>
          <w:lang w:val="en-US" w:eastAsia="zh-CN"/>
          <w14:textFill>
            <w14:solidFill>
              <w14:schemeClr w14:val="tx1"/>
            </w14:solidFill>
          </w14:textFill>
        </w:rPr>
        <w:t>月</w:t>
      </w:r>
      <w:r>
        <w:rPr>
          <w:rFonts w:hint="eastAsia" w:ascii="宋体" w:hAnsi="宋体" w:eastAsia="宋体" w:cs="宋体"/>
          <w:color w:val="000000" w:themeColor="text1"/>
          <w:sz w:val="28"/>
          <w:szCs w:val="28"/>
          <w14:textFill>
            <w14:solidFill>
              <w14:schemeClr w14:val="tx1"/>
            </w14:solidFill>
          </w14:textFill>
        </w:rPr>
        <w:t>模拟水流指示器动作，火灾报警控制器是否显示水流指示器动作信号，地址是否正确。</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5.1.3每月查看不少于10%的喷头，一年内全部查看完毕，查看喷头安装是否牢固，外观是否完好，有无变形；查看喷头周围有无遮挡物。</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5.1.4 每月查看末端试水装置是否牢固；查看末端试水装置和试水阀压力表显示是否正常。</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5.1.5 每年对自动灭火系统的功能进行全覆盖测试：</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5.2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5.2.1 每年对阀门丝杆加黄油润滑。</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5.2.2 每半年对报警阀及组件的外观进行一次清洁；对排水设施进行杂物清理。</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5.2.3 根据实际需要对脱漆的管网进行补漆。</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6、气体灭火系统</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6.1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6.1.1每月检查灭火控制器、火灾探测器、紧急启停按钮、声光警报装置、气体释放灯等固定牢固情况，查看外观和工作状态。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6.1.2 每季度检查气体灭火控制器联动控制功能、自动联动功能、紧急启动功能/停止功能、延时功能、启动电磁阀功能、控制声光警报装置功能、气体释放显示功能以及联动控制设备反馈功能。</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6.1.3 每月检查灭火剂储瓶固定牢固情况，外观有无变形、划痕、铭牌和标志牌是否清晰；每月检查灭火剂储瓶是否满足要求。</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6.2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6.2.1 每年对气体灭火控制器进行内外机柜除尘、紧固接线端子。</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6.2.2 每年对灭火剂储存容器和启动管路、喷嘴清洁灰尘。</w:t>
      </w:r>
    </w:p>
    <w:p>
      <w:pPr>
        <w:pStyle w:val="15"/>
        <w:pageBreakBefore w:val="0"/>
        <w:numPr>
          <w:ilvl w:val="0"/>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7、消防电梯</w:t>
      </w:r>
    </w:p>
    <w:p>
      <w:pPr>
        <w:pStyle w:val="12"/>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7.1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7.1.1 每季度检查消防电梯轿厢内专用对讲电话外观和通话情况。</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7.1.2 每年对手动或自动控制方式对消防电梯进行迫降功能测试，查看消防电梯的动作情况和反馈信号。</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8、机械加压送风系统和机械排烟系统</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8.1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8.1.1 每月查看防烟、排烟风机控制柜的安装是否牢固，查验外观；查看手/自动转换开关是否处于自动状态。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8.1.2每月查看防烟、排烟风机安装是否破损、锈蚀情况；手动启动风机查看风机有无异常噪音。查看传动皮带防护罩和风机的柔性接头外观是否完好、有无破损。</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8.1.3 每月检查风管和支、吊架的外观和固定情况，检查风管有无破损，变形无锈蚀情况。检查支吊架有无变形现象。</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8.1.4 每月检查送风阀、排烟阀、防火阀、送风口的外观和固定情况，检查启闭状态是否正确，是否存在破损、变形、遮挡情况；执行机构手动功能是否灵活可靠，反馈信号是否正确。每半年应对全部排烟防火阀、送风阀或送风口、 排烟阀或排烟口进行自动和手动启动试验一次。</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8.1.5 每季对防烟风机、排烟风机进行一次功能检测启动试验。</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8.2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8.2.1 每</w:t>
      </w:r>
      <w:r>
        <w:rPr>
          <w:rFonts w:hint="eastAsia" w:ascii="宋体" w:hAnsi="宋体" w:eastAsia="宋体" w:cs="宋体"/>
          <w:sz w:val="28"/>
          <w:szCs w:val="28"/>
          <w:lang w:val="en-US" w:eastAsia="zh-CN"/>
        </w:rPr>
        <w:t>季</w:t>
      </w:r>
      <w:r>
        <w:rPr>
          <w:rFonts w:hint="eastAsia" w:ascii="宋体" w:hAnsi="宋体" w:eastAsia="宋体" w:cs="宋体"/>
          <w:sz w:val="28"/>
          <w:szCs w:val="28"/>
        </w:rPr>
        <w:t>对防烟、排烟风机控制柜进行内外机柜除尘、紧固接线端子。每季度检查风机控制柜内电器元件有无松动、烧损现象，及时紧固或更换。</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8.2.2 每</w:t>
      </w:r>
      <w:r>
        <w:rPr>
          <w:rFonts w:hint="eastAsia" w:ascii="宋体" w:hAnsi="宋体" w:eastAsia="宋体" w:cs="宋体"/>
          <w:sz w:val="28"/>
          <w:szCs w:val="28"/>
          <w:lang w:val="en-US" w:eastAsia="zh-CN"/>
        </w:rPr>
        <w:t>季</w:t>
      </w:r>
      <w:r>
        <w:rPr>
          <w:rFonts w:hint="eastAsia" w:ascii="宋体" w:hAnsi="宋体" w:eastAsia="宋体" w:cs="宋体"/>
          <w:sz w:val="28"/>
          <w:szCs w:val="28"/>
        </w:rPr>
        <w:t>对送、排风口和风机进风口、排风口进行清洁处理。</w:t>
      </w:r>
    </w:p>
    <w:p>
      <w:pPr>
        <w:pStyle w:val="12"/>
        <w:rPr>
          <w:rFonts w:hint="eastAsia" w:ascii="宋体" w:hAnsi="宋体" w:eastAsia="宋体" w:cs="宋体"/>
          <w:lang w:val="en-US" w:eastAsia="zh-CN"/>
        </w:rPr>
      </w:pPr>
      <w:r>
        <w:rPr>
          <w:rFonts w:hint="eastAsia" w:ascii="宋体" w:hAnsi="宋体" w:eastAsia="宋体" w:cs="宋体"/>
          <w:sz w:val="28"/>
          <w:szCs w:val="28"/>
          <w:lang w:val="en-US" w:eastAsia="zh-CN"/>
        </w:rPr>
        <w:t>8.2.3 每年对楼顶防排烟设备设施进行补漆一次。</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9、应急照明和疏散指示系统</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9.1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9.1.1 每月检查应急照明灯具和疏散指示标志，查看安装是否牢固，外观是否完好，有无遮挡；电源指示灯是否常亮。</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9.1.2 每季度检查25%不少于应急照明灯具和疏散指示标志功能，切断正常照明供电，检查是否能转入应急照明电源供电。</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9.2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9.2.1 每季度清洁不少于25%应急照明灯具和疏散指示标志，并进行一次充、放电试验。</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9.2.2 每年对应急照明集中电源进行内外机柜除尘、紧固接线端子。</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10、应急广播系统</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10.1检查方法</w:t>
      </w:r>
    </w:p>
    <w:p>
      <w:pPr>
        <w:pStyle w:val="11"/>
        <w:pageBreakBefore w:val="0"/>
        <w:numPr>
          <w:ilvl w:val="3"/>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10.1.1 每月查验应急广播主机的工作状态。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10.1.2 每月检查应急广播系统主机组件，查验连接线路是否可靠；用话筒播音，检查监听效果。</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10.1.3每月查看不少于25%扬声器的外观状况。</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10.1.4 每半年在消防控制室用话筒对所有区域播音，检查扬声器的音质。</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10.2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10.2.1 每半年清洁应急广播系统主机和不少于50%的扬声器。</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10.2.2 每年紧固应急广播系统主机接线端子。</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11、消防专用电话</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11.1检查方法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11.1.1每月查验消防电话主机的工作状态。</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11.1.2 每月对重点部位消防电话与消防控制室进行通话，查验通话效果。</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11.2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11.2.1 每半年清洁消防电话主机和消防专用电话。</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11.2.2 每年紧固消防电话主机接线端子。</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12、防火分隔设施</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12.1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b w:val="0"/>
          <w:bCs w:val="0"/>
          <w:sz w:val="28"/>
          <w:szCs w:val="28"/>
        </w:rPr>
        <w:t>12.1.1 防火门</w:t>
      </w:r>
      <w:r>
        <w:rPr>
          <w:rFonts w:hint="eastAsia" w:ascii="宋体" w:hAnsi="宋体" w:eastAsia="宋体" w:cs="宋体"/>
          <w:b w:val="0"/>
          <w:bCs w:val="0"/>
          <w:sz w:val="28"/>
          <w:szCs w:val="28"/>
          <w:lang w:eastAsia="zh-CN"/>
        </w:rPr>
        <w:t>：</w:t>
      </w:r>
      <w:r>
        <w:rPr>
          <w:rFonts w:hint="eastAsia" w:ascii="宋体" w:hAnsi="宋体" w:eastAsia="宋体" w:cs="宋体"/>
          <w:sz w:val="28"/>
          <w:szCs w:val="28"/>
        </w:rPr>
        <w:t>每月查看防火门组件（闭门器、顺序器）是否齐全完整无缺失，状态是否正常；每月检查防火门周围是否有障碍物。</w:t>
      </w:r>
    </w:p>
    <w:p>
      <w:pPr>
        <w:pStyle w:val="17"/>
        <w:pageBreakBefore w:val="0"/>
        <w:kinsoku/>
        <w:wordWrap/>
        <w:overflowPunct/>
        <w:topLinePunct w:val="0"/>
        <w:bidi w:val="0"/>
        <w:spacing w:line="560" w:lineRule="exact"/>
        <w:ind w:left="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注：防火门损坏、变形，整体更换，由</w:t>
      </w:r>
      <w:r>
        <w:rPr>
          <w:rFonts w:hint="eastAsia" w:ascii="宋体" w:hAnsi="宋体" w:eastAsia="宋体" w:cs="宋体"/>
          <w:b/>
          <w:bCs/>
          <w:sz w:val="28"/>
          <w:szCs w:val="28"/>
          <w:lang w:val="en-US" w:eastAsia="zh-CN"/>
        </w:rPr>
        <w:t>医院</w:t>
      </w:r>
      <w:r>
        <w:rPr>
          <w:rFonts w:hint="eastAsia" w:ascii="宋体" w:hAnsi="宋体" w:eastAsia="宋体" w:cs="宋体"/>
          <w:b/>
          <w:bCs/>
          <w:sz w:val="28"/>
          <w:szCs w:val="28"/>
        </w:rPr>
        <w:t>方负责处理。</w:t>
      </w:r>
    </w:p>
    <w:p>
      <w:pPr>
        <w:pStyle w:val="13"/>
        <w:pageBreakBefore w:val="0"/>
        <w:numPr>
          <w:ilvl w:val="4"/>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12.1.2 防火卷帘</w:t>
      </w:r>
    </w:p>
    <w:p>
      <w:pPr>
        <w:pStyle w:val="17"/>
        <w:pageBreakBefore w:val="0"/>
        <w:numPr>
          <w:ilvl w:val="0"/>
          <w:numId w:val="5"/>
        </w:numPr>
        <w:kinsoku/>
        <w:wordWrap/>
        <w:overflowPunct/>
        <w:topLinePunct w:val="0"/>
        <w:bidi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每月检查防火卷帘门控制箱安装是否牢固，外观是否完好、有无锈蚀和机械损伤，控制箱状态指示是否正常。</w:t>
      </w:r>
    </w:p>
    <w:p>
      <w:pPr>
        <w:pStyle w:val="17"/>
        <w:pageBreakBefore w:val="0"/>
        <w:numPr>
          <w:ilvl w:val="0"/>
          <w:numId w:val="5"/>
        </w:numPr>
        <w:kinsoku/>
        <w:wordWrap/>
        <w:overflowPunct/>
        <w:topLinePunct w:val="0"/>
        <w:bidi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每月检查防火卷帘外观是否完好，导轨是否牢固；检查防火卷帘组件是否齐全完整，操作按钮是否完好。</w:t>
      </w:r>
    </w:p>
    <w:p>
      <w:pPr>
        <w:pStyle w:val="17"/>
        <w:pageBreakBefore w:val="0"/>
        <w:numPr>
          <w:ilvl w:val="0"/>
          <w:numId w:val="5"/>
        </w:numPr>
        <w:kinsoku/>
        <w:wordWrap/>
        <w:overflowPunct/>
        <w:topLinePunct w:val="0"/>
        <w:bidi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每季度手动控制防火卷帘操作按钮控制防火卷帘的升降，查看防火卷帘是否运行平稳，升降到位；每季度远程启动防火卷帘控制模块，检查防火卷帘是否自动降落到底，消防控制室有无反馈信号，位置是否准确。</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12.2 维护保养方法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12.2.1 每年对防火卷帘控制箱进行内外机柜除尘、紧固接线端子和控制模块。每年检查防火卷帘控制箱内电器元件有无松动、烧损现象，及时紧固或更换。</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12.2.2 每季查看闭门器，如有速度过快或过慢现象应及时调整调节螺丝。</w:t>
      </w:r>
    </w:p>
    <w:p>
      <w:pPr>
        <w:pStyle w:val="15"/>
        <w:pageBreakBefore w:val="0"/>
        <w:numPr>
          <w:ilvl w:val="2"/>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13、灭火器</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13.1 检查方法</w:t>
      </w:r>
    </w:p>
    <w:p>
      <w:pPr>
        <w:pStyle w:val="13"/>
        <w:pageBreakBefore w:val="0"/>
        <w:numPr>
          <w:ilvl w:val="4"/>
          <w:numId w:val="0"/>
        </w:numPr>
        <w:kinsoku/>
        <w:wordWrap/>
        <w:overflowPunct/>
        <w:topLinePunct w:val="0"/>
        <w:bidi w:val="0"/>
        <w:spacing w:before="0" w:beforeLines="0" w:after="0" w:afterLines="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13.1.1每月查看灭火器外观，灭火器筒体是否有明显锈蚀和机械损伤，查看手柄、插销、铅封、压力表等组件是否齐全完好，无松动、脱落或损伤。每月查看灭火器喷射软管是否完好，有无龟裂；喷嘴有无堵塞。</w:t>
      </w:r>
    </w:p>
    <w:p>
      <w:pPr>
        <w:pStyle w:val="11"/>
        <w:pageBreakBefore w:val="0"/>
        <w:numPr>
          <w:ilvl w:val="3"/>
          <w:numId w:val="0"/>
        </w:numPr>
        <w:kinsoku/>
        <w:wordWrap/>
        <w:overflowPunct/>
        <w:topLinePunct w:val="0"/>
        <w:bidi w:val="0"/>
        <w:spacing w:before="0" w:beforeLines="0" w:after="0" w:afterLines="0"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13.2 维护保养方法</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12.2.1 每半年对灭火器清洁灰尘一次。发现有胶管老化、压力不正常的灭火器及锈蚀较重，变形的灭火器箱及时更换。</w:t>
      </w:r>
    </w:p>
    <w:p>
      <w:pPr>
        <w:pStyle w:val="3"/>
        <w:spacing w:line="560" w:lineRule="exact"/>
        <w:ind w:firstLine="562"/>
        <w:rPr>
          <w:rFonts w:hint="eastAsia" w:ascii="宋体" w:hAnsi="宋体" w:eastAsia="宋体" w:cs="宋体"/>
        </w:rPr>
      </w:pPr>
      <w:r>
        <w:rPr>
          <w:rFonts w:hint="eastAsia" w:ascii="宋体" w:hAnsi="宋体" w:eastAsia="宋体" w:cs="宋体"/>
        </w:rPr>
        <w:t>14、其他：</w:t>
      </w:r>
    </w:p>
    <w:p>
      <w:pPr>
        <w:spacing w:line="560" w:lineRule="exact"/>
        <w:ind w:firstLine="560"/>
        <w:rPr>
          <w:rFonts w:hint="eastAsia" w:ascii="宋体" w:hAnsi="宋体" w:eastAsia="宋体" w:cs="宋体"/>
        </w:rPr>
      </w:pPr>
      <w:r>
        <w:rPr>
          <w:rFonts w:hint="eastAsia" w:ascii="宋体" w:hAnsi="宋体" w:eastAsia="宋体" w:cs="宋体"/>
        </w:rPr>
        <w:t>14.1 根据行业和招标方的特殊性，投标方在投标前需对招标方服务范围进行现场勘察，现场勘察后对招标方的建筑消防设备设施相关情况无异议后再进行投标。</w:t>
      </w:r>
    </w:p>
    <w:p>
      <w:pPr>
        <w:spacing w:line="560" w:lineRule="exact"/>
        <w:ind w:firstLine="560"/>
        <w:rPr>
          <w:rFonts w:hint="eastAsia" w:ascii="宋体" w:hAnsi="宋体" w:eastAsia="宋体" w:cs="宋体"/>
        </w:rPr>
      </w:pPr>
      <w:r>
        <w:rPr>
          <w:rFonts w:hint="eastAsia" w:ascii="宋体" w:hAnsi="宋体" w:eastAsia="宋体" w:cs="宋体"/>
        </w:rPr>
        <w:t>14.2 月检：每月定期对本</w:t>
      </w:r>
      <w:r>
        <w:rPr>
          <w:rFonts w:hint="eastAsia" w:ascii="宋体" w:hAnsi="宋体" w:cs="宋体"/>
          <w:lang w:val="en-US" w:eastAsia="zh-CN"/>
        </w:rPr>
        <w:t>章</w:t>
      </w:r>
      <w:r>
        <w:rPr>
          <w:rFonts w:hint="eastAsia" w:ascii="宋体" w:hAnsi="宋体" w:eastAsia="宋体" w:cs="宋体"/>
        </w:rPr>
        <w:t>第</w:t>
      </w:r>
      <w:r>
        <w:rPr>
          <w:rFonts w:hint="eastAsia" w:ascii="宋体" w:hAnsi="宋体" w:cs="宋体"/>
          <w:lang w:val="en-US" w:eastAsia="zh-CN"/>
        </w:rPr>
        <w:t>三</w:t>
      </w:r>
      <w:r>
        <w:rPr>
          <w:rFonts w:hint="eastAsia" w:ascii="宋体" w:hAnsi="宋体" w:eastAsia="宋体" w:cs="宋体"/>
        </w:rPr>
        <w:t>条</w:t>
      </w:r>
      <w:r>
        <w:rPr>
          <w:rFonts w:hint="eastAsia" w:ascii="宋体" w:hAnsi="宋体" w:cs="宋体"/>
          <w:lang w:val="en-US" w:eastAsia="zh-CN"/>
        </w:rPr>
        <w:t>内容</w:t>
      </w:r>
      <w:r>
        <w:rPr>
          <w:rFonts w:hint="eastAsia" w:ascii="宋体" w:hAnsi="宋体" w:eastAsia="宋体" w:cs="宋体"/>
        </w:rPr>
        <w:t>进行检查，检查时间安排在每月最后一个星期。</w:t>
      </w:r>
    </w:p>
    <w:p>
      <w:pPr>
        <w:spacing w:line="560" w:lineRule="exact"/>
        <w:ind w:firstLine="560"/>
        <w:rPr>
          <w:rFonts w:hint="eastAsia" w:ascii="宋体" w:hAnsi="宋体" w:eastAsia="宋体" w:cs="宋体"/>
        </w:rPr>
      </w:pPr>
      <w:r>
        <w:rPr>
          <w:rFonts w:hint="eastAsia" w:ascii="宋体" w:hAnsi="宋体" w:eastAsia="宋体" w:cs="宋体"/>
        </w:rPr>
        <w:t>14.3 季检：在月检的同时，增加每季一次的检查项目，项目按保养计划，时间安排在每季度第三个月的第一个星期。</w:t>
      </w:r>
    </w:p>
    <w:p>
      <w:pPr>
        <w:spacing w:line="560" w:lineRule="exact"/>
        <w:ind w:firstLine="560"/>
        <w:rPr>
          <w:rFonts w:hint="eastAsia" w:ascii="宋体" w:hAnsi="宋体" w:eastAsia="宋体" w:cs="宋体"/>
        </w:rPr>
      </w:pPr>
      <w:r>
        <w:rPr>
          <w:rFonts w:hint="eastAsia" w:ascii="宋体" w:hAnsi="宋体" w:eastAsia="宋体" w:cs="宋体"/>
        </w:rPr>
        <w:t>14.4 年检：每年检查一次的项目，项目按保养计划，时间安排在每年度最后一个月的第一个星期。</w:t>
      </w:r>
    </w:p>
    <w:p>
      <w:pPr>
        <w:spacing w:line="560" w:lineRule="exact"/>
        <w:ind w:firstLine="560"/>
        <w:rPr>
          <w:rFonts w:hint="eastAsia" w:ascii="宋体" w:hAnsi="宋体" w:eastAsia="宋体" w:cs="宋体"/>
        </w:rPr>
      </w:pPr>
      <w:r>
        <w:rPr>
          <w:rFonts w:hint="eastAsia" w:ascii="宋体" w:hAnsi="宋体" w:eastAsia="宋体" w:cs="宋体"/>
        </w:rPr>
        <w:t>14.5 特殊检查：重大节假日（春节、五一、国庆）前一个星期内，对主要设备巡视一次，发现问题及时处理。</w:t>
      </w:r>
    </w:p>
    <w:p>
      <w:pPr>
        <w:spacing w:line="560" w:lineRule="exact"/>
        <w:ind w:firstLine="560"/>
        <w:rPr>
          <w:rFonts w:hint="eastAsia" w:ascii="宋体" w:hAnsi="宋体" w:eastAsia="宋体" w:cs="宋体"/>
        </w:rPr>
      </w:pPr>
      <w:r>
        <w:rPr>
          <w:rFonts w:hint="eastAsia" w:ascii="宋体" w:hAnsi="宋体" w:eastAsia="宋体" w:cs="宋体"/>
        </w:rPr>
        <w:t>14.</w:t>
      </w:r>
      <w:r>
        <w:rPr>
          <w:rFonts w:hint="eastAsia" w:ascii="宋体" w:hAnsi="宋体" w:cs="宋体"/>
          <w:lang w:val="en-US" w:eastAsia="zh-CN"/>
        </w:rPr>
        <w:t>6</w:t>
      </w:r>
      <w:r>
        <w:rPr>
          <w:rFonts w:hint="eastAsia" w:ascii="宋体" w:hAnsi="宋体" w:eastAsia="宋体" w:cs="宋体"/>
        </w:rPr>
        <w:t xml:space="preserve"> 维保工作要做到小修不过夜，大修不能超过三天。小修范围:报警、联动系统的线路故障，水系统的跑、冒、滴、漏，应急照明和疏散标志等，大修范围:报警主机故障、水泵故障、风机故障、卷帘故障等。根据故障情况，院方管理值班人员及时通知维保方，维保方维护人员应积极配合及时完成维护，院方要对每次通知落实情况进行考核，如有延误，小修考核每次扣200元、大修考核每次扣1000元，以便对维保工作的促进，考核在院方付款时体现。如由于维保方工作延误导致人身、财产损失,由维保方承担全部责任。</w:t>
      </w:r>
    </w:p>
    <w:p>
      <w:pPr>
        <w:spacing w:line="560" w:lineRule="exact"/>
        <w:ind w:firstLine="560"/>
        <w:rPr>
          <w:rFonts w:hint="eastAsia" w:ascii="宋体" w:hAnsi="宋体" w:eastAsia="宋体" w:cs="宋体"/>
        </w:rPr>
      </w:pPr>
      <w:r>
        <w:rPr>
          <w:rFonts w:hint="eastAsia" w:ascii="宋体" w:hAnsi="宋体" w:eastAsia="宋体" w:cs="宋体"/>
        </w:rPr>
        <w:t>14.</w:t>
      </w:r>
      <w:r>
        <w:rPr>
          <w:rFonts w:hint="eastAsia" w:ascii="宋体" w:hAnsi="宋体" w:cs="宋体"/>
          <w:lang w:val="en-US" w:eastAsia="zh-CN"/>
        </w:rPr>
        <w:t>7</w:t>
      </w:r>
      <w:r>
        <w:rPr>
          <w:rFonts w:hint="eastAsia" w:ascii="宋体" w:hAnsi="宋体" w:eastAsia="宋体" w:cs="宋体"/>
        </w:rPr>
        <w:t xml:space="preserve"> 维保方应配合院方管理人员组织的消防培训和演习、演练，半年一次。</w:t>
      </w:r>
    </w:p>
    <w:p>
      <w:pPr>
        <w:spacing w:line="560" w:lineRule="exact"/>
        <w:ind w:firstLine="560"/>
        <w:rPr>
          <w:rFonts w:hint="eastAsia" w:ascii="宋体" w:hAnsi="宋体" w:eastAsia="宋体" w:cs="宋体"/>
        </w:rPr>
      </w:pPr>
      <w:r>
        <w:rPr>
          <w:rFonts w:hint="eastAsia" w:ascii="宋体" w:hAnsi="宋体" w:eastAsia="宋体" w:cs="宋体"/>
        </w:rPr>
        <w:t>14.</w:t>
      </w:r>
      <w:r>
        <w:rPr>
          <w:rFonts w:hint="eastAsia" w:ascii="宋体" w:hAnsi="宋体" w:cs="宋体"/>
          <w:lang w:val="en-US" w:eastAsia="zh-CN"/>
        </w:rPr>
        <w:t>8</w:t>
      </w:r>
      <w:r>
        <w:rPr>
          <w:rFonts w:hint="eastAsia" w:ascii="宋体" w:hAnsi="宋体" w:eastAsia="宋体" w:cs="宋体"/>
        </w:rPr>
        <w:t xml:space="preserve"> 维保方应该派出</w:t>
      </w:r>
      <w:r>
        <w:rPr>
          <w:rFonts w:hint="eastAsia" w:ascii="宋体" w:hAnsi="宋体" w:eastAsia="宋体" w:cs="宋体"/>
          <w:color w:val="000000"/>
          <w:sz w:val="28"/>
          <w:szCs w:val="28"/>
          <w:lang w:val="en-US" w:eastAsia="zh-CN"/>
        </w:rPr>
        <w:t>3名</w:t>
      </w:r>
      <w:r>
        <w:rPr>
          <w:rFonts w:hint="eastAsia" w:ascii="宋体" w:hAnsi="宋体" w:eastAsia="宋体" w:cs="宋体"/>
          <w:color w:val="000000"/>
          <w:sz w:val="28"/>
          <w:szCs w:val="28"/>
        </w:rPr>
        <w:t>具有</w:t>
      </w:r>
      <w:r>
        <w:rPr>
          <w:rFonts w:hint="eastAsia" w:ascii="宋体" w:hAnsi="宋体" w:eastAsia="宋体" w:cs="宋体"/>
          <w:color w:val="000000"/>
          <w:sz w:val="28"/>
          <w:szCs w:val="28"/>
          <w:lang w:val="en-US" w:eastAsia="zh-CN"/>
        </w:rPr>
        <w:t>初级</w:t>
      </w:r>
      <w:r>
        <w:rPr>
          <w:rFonts w:hint="eastAsia" w:ascii="宋体" w:hAnsi="宋体" w:eastAsia="宋体" w:cs="宋体"/>
          <w:color w:val="000000"/>
          <w:sz w:val="28"/>
          <w:szCs w:val="28"/>
        </w:rPr>
        <w:t>以上消防设施操作员资格证</w:t>
      </w:r>
      <w:r>
        <w:rPr>
          <w:rFonts w:hint="eastAsia" w:ascii="宋体" w:hAnsi="宋体" w:eastAsia="宋体" w:cs="宋体"/>
          <w:color w:val="000000"/>
          <w:sz w:val="28"/>
          <w:szCs w:val="28"/>
          <w:lang w:val="en-US" w:eastAsia="zh-CN"/>
        </w:rPr>
        <w:t>的人员</w:t>
      </w:r>
      <w:r>
        <w:rPr>
          <w:rFonts w:hint="eastAsia" w:ascii="宋体" w:hAnsi="宋体" w:eastAsia="宋体" w:cs="宋体"/>
        </w:rPr>
        <w:t>长驻医院，长驻人员工作期间应穿统一服装、佩戴工作证件等，维保期间维保方的安全责任和由维保方引起的安全责任由维保方负责。</w:t>
      </w:r>
    </w:p>
    <w:p>
      <w:pPr>
        <w:keepNext w:val="0"/>
        <w:keepLines w:val="0"/>
        <w:pageBreakBefore w:val="0"/>
        <w:widowControl w:val="0"/>
        <w:kinsoku/>
        <w:wordWrap/>
        <w:overflowPunct/>
        <w:topLinePunct w:val="0"/>
        <w:autoSpaceDE/>
        <w:autoSpaceDN/>
        <w:bidi w:val="0"/>
        <w:adjustRightInd/>
        <w:snapToGrid/>
        <w:spacing w:line="550" w:lineRule="exact"/>
        <w:ind w:firstLine="560"/>
        <w:textAlignment w:val="auto"/>
        <w:rPr>
          <w:rFonts w:hint="default" w:ascii="宋体" w:hAnsi="宋体" w:eastAsia="宋体" w:cs="宋体"/>
          <w:lang w:val="en-US" w:eastAsia="zh-CN"/>
        </w:rPr>
      </w:pPr>
      <w:r>
        <w:rPr>
          <w:rFonts w:hint="eastAsia" w:ascii="宋体" w:hAnsi="宋体" w:eastAsia="宋体" w:cs="宋体"/>
        </w:rPr>
        <w:t>14.</w:t>
      </w:r>
      <w:r>
        <w:rPr>
          <w:rFonts w:hint="eastAsia" w:ascii="宋体" w:hAnsi="宋体" w:cs="宋体"/>
          <w:lang w:val="en-US" w:eastAsia="zh-CN"/>
        </w:rPr>
        <w:t>9</w:t>
      </w:r>
      <w:r>
        <w:rPr>
          <w:rFonts w:hint="eastAsia" w:ascii="宋体" w:hAnsi="宋体" w:eastAsia="宋体" w:cs="宋体"/>
        </w:rPr>
        <w:t xml:space="preserve"> 维保方应该配合院方做好消防部门的检查验收，保证每次验收合格。维保方应认真执行国家有关规定，服从消防管理部门的技术指导和业务管理，达到要求，并承担相应的责任。</w:t>
      </w:r>
    </w:p>
    <w:p>
      <w:pPr>
        <w:pageBreakBefore w:val="0"/>
        <w:kinsoku/>
        <w:wordWrap/>
        <w:overflowPunct/>
        <w:topLinePunct w:val="0"/>
        <w:bidi w:val="0"/>
        <w:spacing w:line="560" w:lineRule="exact"/>
        <w:ind w:firstLine="562"/>
        <w:textAlignment w:val="auto"/>
        <w:rPr>
          <w:rFonts w:hint="eastAsia" w:ascii="宋体" w:hAnsi="宋体" w:eastAsia="宋体" w:cs="宋体"/>
          <w:bCs/>
          <w:sz w:val="28"/>
          <w:szCs w:val="28"/>
        </w:rPr>
      </w:pPr>
      <w:r>
        <w:rPr>
          <w:rFonts w:hint="eastAsia" w:ascii="宋体" w:hAnsi="宋体" w:eastAsia="宋体" w:cs="宋体"/>
          <w:b/>
          <w:sz w:val="28"/>
          <w:szCs w:val="28"/>
        </w:rPr>
        <w:t>五、维护保养</w:t>
      </w:r>
      <w:r>
        <w:rPr>
          <w:rFonts w:hint="eastAsia" w:ascii="宋体" w:hAnsi="宋体" w:eastAsia="宋体" w:cs="宋体"/>
          <w:b/>
          <w:bCs/>
          <w:sz w:val="28"/>
          <w:szCs w:val="28"/>
        </w:rPr>
        <w:t>期限：</w:t>
      </w:r>
      <w:r>
        <w:rPr>
          <w:rFonts w:hint="eastAsia" w:ascii="宋体" w:hAnsi="宋体" w:eastAsia="宋体" w:cs="宋体"/>
          <w:bCs/>
          <w:sz w:val="28"/>
          <w:szCs w:val="28"/>
        </w:rPr>
        <w:t>维护保养期为一年，自</w:t>
      </w:r>
      <w:r>
        <w:rPr>
          <w:rFonts w:hint="eastAsia" w:ascii="宋体" w:hAnsi="宋体" w:eastAsia="宋体" w:cs="宋体"/>
          <w:bCs/>
          <w:sz w:val="28"/>
          <w:szCs w:val="28"/>
          <w:u w:val="single"/>
        </w:rPr>
        <w:t>202</w:t>
      </w:r>
      <w:r>
        <w:rPr>
          <w:rFonts w:hint="eastAsia" w:ascii="宋体" w:hAnsi="宋体" w:eastAsia="宋体" w:cs="宋体"/>
          <w:bCs/>
          <w:sz w:val="28"/>
          <w:szCs w:val="28"/>
          <w:u w:val="single"/>
          <w:lang w:val="en-US" w:eastAsia="zh-CN"/>
        </w:rPr>
        <w:t>3</w:t>
      </w:r>
      <w:r>
        <w:rPr>
          <w:rFonts w:hint="eastAsia" w:ascii="宋体" w:hAnsi="宋体" w:eastAsia="宋体" w:cs="宋体"/>
          <w:bCs/>
          <w:sz w:val="28"/>
          <w:szCs w:val="28"/>
        </w:rPr>
        <w:t>年</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rPr>
        <w:t>日起至</w:t>
      </w:r>
      <w:r>
        <w:rPr>
          <w:rFonts w:hint="eastAsia" w:ascii="宋体" w:hAnsi="宋体" w:eastAsia="宋体" w:cs="宋体"/>
          <w:bCs/>
          <w:sz w:val="28"/>
          <w:szCs w:val="28"/>
          <w:u w:val="single"/>
        </w:rPr>
        <w:t>202</w:t>
      </w:r>
      <w:r>
        <w:rPr>
          <w:rFonts w:hint="eastAsia" w:ascii="宋体" w:hAnsi="宋体" w:eastAsia="宋体" w:cs="宋体"/>
          <w:bCs/>
          <w:sz w:val="28"/>
          <w:szCs w:val="28"/>
          <w:u w:val="single"/>
          <w:lang w:val="en-US" w:eastAsia="zh-CN"/>
        </w:rPr>
        <w:t>4</w:t>
      </w:r>
      <w:r>
        <w:rPr>
          <w:rFonts w:hint="eastAsia" w:ascii="宋体" w:hAnsi="宋体" w:eastAsia="宋体" w:cs="宋体"/>
          <w:bCs/>
          <w:sz w:val="28"/>
          <w:szCs w:val="28"/>
        </w:rPr>
        <w:t>年</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rPr>
        <w:t>日止</w:t>
      </w:r>
      <w:r>
        <w:rPr>
          <w:rFonts w:hint="eastAsia" w:ascii="宋体" w:hAnsi="宋体" w:eastAsia="宋体" w:cs="宋体"/>
          <w:sz w:val="28"/>
          <w:szCs w:val="28"/>
        </w:rPr>
        <w:t>。</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六、合同金额、付款方式：</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1．合同金额为（小写）：</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rPr>
        <w:t>元</w:t>
      </w:r>
      <w:r>
        <w:rPr>
          <w:rFonts w:hint="eastAsia" w:ascii="宋体" w:hAnsi="宋体" w:eastAsia="宋体" w:cs="宋体"/>
          <w:sz w:val="28"/>
          <w:szCs w:val="28"/>
        </w:rPr>
        <w:t>人民币（大写）</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rPr>
        <w:t>元。</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2．付款方式：</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宋体" w:hAnsi="宋体" w:eastAsia="宋体" w:cs="宋体"/>
          <w:sz w:val="28"/>
          <w:szCs w:val="28"/>
          <w:lang w:eastAsia="zh-CN"/>
        </w:rPr>
      </w:pPr>
      <w:r>
        <w:rPr>
          <w:rFonts w:hint="eastAsia" w:ascii="宋体" w:hAnsi="宋体" w:eastAsia="宋体" w:cs="宋体"/>
          <w:kern w:val="0"/>
          <w:sz w:val="28"/>
          <w:szCs w:val="28"/>
        </w:rPr>
        <w:t>2.1 维护保养服务费包括</w:t>
      </w:r>
      <w:r>
        <w:rPr>
          <w:rFonts w:hint="eastAsia" w:ascii="宋体" w:hAnsi="宋体" w:eastAsia="宋体" w:cs="宋体"/>
          <w:b w:val="0"/>
          <w:bCs w:val="0"/>
          <w:kern w:val="0"/>
          <w:sz w:val="28"/>
          <w:szCs w:val="28"/>
        </w:rPr>
        <w:t>维护</w:t>
      </w:r>
      <w:r>
        <w:rPr>
          <w:rFonts w:hint="eastAsia" w:ascii="宋体" w:hAnsi="宋体" w:eastAsia="宋体" w:cs="宋体"/>
          <w:b w:val="0"/>
          <w:bCs w:val="0"/>
          <w:kern w:val="0"/>
          <w:sz w:val="28"/>
          <w:szCs w:val="28"/>
          <w:lang w:val="en-US" w:eastAsia="zh-CN"/>
        </w:rPr>
        <w:t>维修</w:t>
      </w:r>
      <w:r>
        <w:rPr>
          <w:rFonts w:hint="eastAsia" w:ascii="宋体" w:hAnsi="宋体" w:eastAsia="宋体" w:cs="宋体"/>
          <w:b w:val="0"/>
          <w:bCs w:val="0"/>
          <w:kern w:val="0"/>
          <w:sz w:val="28"/>
          <w:szCs w:val="28"/>
        </w:rPr>
        <w:t>材料、设备、配件、土建、税收、人工、工具、软件</w:t>
      </w:r>
      <w:r>
        <w:rPr>
          <w:rFonts w:hint="eastAsia" w:ascii="宋体" w:hAnsi="宋体" w:eastAsia="宋体" w:cs="宋体"/>
          <w:b w:val="0"/>
          <w:bCs w:val="0"/>
          <w:kern w:val="0"/>
          <w:sz w:val="28"/>
          <w:szCs w:val="28"/>
          <w:lang w:val="en-US" w:eastAsia="zh-CN"/>
        </w:rPr>
        <w:t>及安装调试</w:t>
      </w:r>
      <w:r>
        <w:rPr>
          <w:rFonts w:hint="eastAsia" w:ascii="宋体" w:hAnsi="宋体" w:eastAsia="宋体" w:cs="宋体"/>
          <w:b w:val="0"/>
          <w:bCs w:val="0"/>
          <w:kern w:val="0"/>
          <w:sz w:val="28"/>
          <w:szCs w:val="28"/>
        </w:rPr>
        <w:t>等全部费用</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在维护保养过程中，</w:t>
      </w:r>
      <w:r>
        <w:rPr>
          <w:rFonts w:hint="eastAsia" w:ascii="宋体" w:hAnsi="宋体" w:eastAsia="宋体" w:cs="宋体"/>
          <w:b w:val="0"/>
          <w:bCs w:val="0"/>
          <w:kern w:val="0"/>
          <w:sz w:val="28"/>
          <w:szCs w:val="28"/>
          <w:lang w:val="en-US" w:eastAsia="zh-CN"/>
        </w:rPr>
        <w:t>更换单件设备或元件</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软件</w:t>
      </w:r>
      <w:r>
        <w:rPr>
          <w:rFonts w:hint="eastAsia" w:ascii="宋体" w:hAnsi="宋体" w:eastAsia="宋体" w:cs="宋体"/>
          <w:b w:val="0"/>
          <w:bCs w:val="0"/>
          <w:sz w:val="28"/>
          <w:szCs w:val="28"/>
        </w:rPr>
        <w:t>费用超过2000元</w:t>
      </w:r>
      <w:r>
        <w:rPr>
          <w:rFonts w:hint="eastAsia" w:ascii="宋体" w:hAnsi="宋体" w:eastAsia="宋体" w:cs="宋体"/>
          <w:b w:val="0"/>
          <w:bCs w:val="0"/>
          <w:sz w:val="28"/>
          <w:szCs w:val="28"/>
          <w:lang w:val="en-US" w:eastAsia="zh-CN"/>
        </w:rPr>
        <w:t>时</w:t>
      </w:r>
      <w:r>
        <w:rPr>
          <w:rFonts w:hint="eastAsia" w:ascii="宋体" w:hAnsi="宋体" w:eastAsia="宋体" w:cs="宋体"/>
          <w:b w:val="0"/>
          <w:bCs w:val="0"/>
          <w:sz w:val="28"/>
          <w:szCs w:val="28"/>
        </w:rPr>
        <w:t>,经</w:t>
      </w:r>
      <w:r>
        <w:rPr>
          <w:rFonts w:hint="eastAsia" w:ascii="宋体" w:hAnsi="宋体" w:eastAsia="宋体" w:cs="宋体"/>
          <w:b w:val="0"/>
          <w:bCs w:val="0"/>
          <w:sz w:val="28"/>
          <w:szCs w:val="28"/>
          <w:lang w:val="en-US" w:eastAsia="zh-CN"/>
        </w:rPr>
        <w:t>甲方</w:t>
      </w:r>
      <w:r>
        <w:rPr>
          <w:rFonts w:hint="eastAsia" w:ascii="宋体" w:hAnsi="宋体" w:eastAsia="宋体" w:cs="宋体"/>
          <w:b w:val="0"/>
          <w:bCs w:val="0"/>
          <w:sz w:val="28"/>
          <w:szCs w:val="28"/>
        </w:rPr>
        <w:t>确认认可后，由</w:t>
      </w:r>
      <w:r>
        <w:rPr>
          <w:rFonts w:hint="eastAsia" w:ascii="宋体" w:hAnsi="宋体" w:eastAsia="宋体" w:cs="宋体"/>
          <w:b w:val="0"/>
          <w:bCs w:val="0"/>
          <w:sz w:val="28"/>
          <w:szCs w:val="28"/>
          <w:lang w:val="en-US" w:eastAsia="zh-CN"/>
        </w:rPr>
        <w:t>甲方</w:t>
      </w:r>
      <w:r>
        <w:rPr>
          <w:rFonts w:hint="eastAsia" w:ascii="宋体" w:hAnsi="宋体" w:eastAsia="宋体" w:cs="宋体"/>
          <w:b w:val="0"/>
          <w:bCs w:val="0"/>
          <w:sz w:val="28"/>
          <w:szCs w:val="28"/>
        </w:rPr>
        <w:t>另外支付费用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费用仅指设备或元件费用，人工费用及其它费用包含在本预算中）</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乙方更换的元件或材料需为湖南省政府采购电子卖场商品，否则甲方有权不支付相关费用</w:t>
      </w:r>
      <w:r>
        <w:rPr>
          <w:rFonts w:hint="eastAsia" w:ascii="宋体" w:hAnsi="宋体" w:eastAsia="宋体" w:cs="宋体"/>
          <w:b w:val="0"/>
          <w:bCs w:val="0"/>
          <w:sz w:val="28"/>
          <w:szCs w:val="28"/>
          <w:lang w:eastAsia="zh-CN"/>
        </w:rPr>
        <w:t>。</w:t>
      </w:r>
      <w:r>
        <w:rPr>
          <w:rFonts w:hint="eastAsia" w:ascii="宋体" w:hAnsi="宋体" w:eastAsia="宋体" w:cs="宋体"/>
          <w:b w:val="0"/>
          <w:bCs w:val="0"/>
          <w:kern w:val="0"/>
          <w:sz w:val="28"/>
          <w:szCs w:val="28"/>
        </w:rPr>
        <w:t>除不可抗力（地震、水灾</w:t>
      </w:r>
      <w:r>
        <w:rPr>
          <w:rFonts w:hint="eastAsia" w:ascii="宋体" w:hAnsi="宋体" w:eastAsia="宋体" w:cs="宋体"/>
          <w:b w:val="0"/>
          <w:bCs w:val="0"/>
          <w:kern w:val="0"/>
          <w:sz w:val="28"/>
          <w:szCs w:val="28"/>
          <w:lang w:val="en-US" w:eastAsia="zh-CN"/>
        </w:rPr>
        <w:t>等</w:t>
      </w:r>
      <w:r>
        <w:rPr>
          <w:rFonts w:hint="eastAsia" w:ascii="宋体" w:hAnsi="宋体" w:eastAsia="宋体" w:cs="宋体"/>
          <w:b w:val="0"/>
          <w:bCs w:val="0"/>
          <w:kern w:val="0"/>
          <w:sz w:val="28"/>
          <w:szCs w:val="28"/>
        </w:rPr>
        <w:t>自然灾害）和</w:t>
      </w:r>
      <w:r>
        <w:rPr>
          <w:rFonts w:hint="eastAsia" w:ascii="宋体" w:hAnsi="宋体" w:eastAsia="宋体" w:cs="宋体"/>
          <w:b w:val="0"/>
          <w:bCs w:val="0"/>
          <w:kern w:val="0"/>
          <w:sz w:val="28"/>
          <w:szCs w:val="28"/>
          <w:lang w:val="en-US" w:eastAsia="zh-CN"/>
        </w:rPr>
        <w:t>甲</w:t>
      </w:r>
      <w:r>
        <w:rPr>
          <w:rFonts w:hint="eastAsia" w:ascii="宋体" w:hAnsi="宋体" w:eastAsia="宋体" w:cs="宋体"/>
          <w:b w:val="0"/>
          <w:bCs w:val="0"/>
          <w:kern w:val="0"/>
          <w:sz w:val="28"/>
          <w:szCs w:val="28"/>
        </w:rPr>
        <w:t>方需新增加</w:t>
      </w:r>
      <w:r>
        <w:rPr>
          <w:rFonts w:hint="eastAsia" w:ascii="宋体" w:hAnsi="宋体" w:eastAsia="宋体" w:cs="宋体"/>
          <w:b w:val="0"/>
          <w:bCs w:val="0"/>
          <w:kern w:val="0"/>
          <w:sz w:val="28"/>
          <w:szCs w:val="28"/>
          <w:lang w:val="en-US" w:eastAsia="zh-CN"/>
        </w:rPr>
        <w:t>的灭火器和灭火器整体到期（整栋楼同时到达使用期限，即灭火器已出厂5年）、消防设备设施改造外</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甲方消防设备设施配件</w:t>
      </w:r>
      <w:r>
        <w:rPr>
          <w:rFonts w:hint="eastAsia" w:ascii="宋体" w:hAnsi="宋体" w:eastAsia="宋体" w:cs="宋体"/>
          <w:b w:val="0"/>
          <w:bCs w:val="0"/>
          <w:kern w:val="0"/>
          <w:sz w:val="28"/>
          <w:szCs w:val="28"/>
          <w:lang w:val="en-US" w:eastAsia="zh-CN"/>
        </w:rPr>
        <w:t>有</w:t>
      </w:r>
      <w:r>
        <w:rPr>
          <w:rFonts w:hint="eastAsia" w:ascii="宋体" w:hAnsi="宋体" w:eastAsia="宋体" w:cs="宋体"/>
          <w:b w:val="0"/>
          <w:bCs w:val="0"/>
          <w:kern w:val="0"/>
          <w:sz w:val="28"/>
          <w:szCs w:val="28"/>
        </w:rPr>
        <w:t>损坏</w:t>
      </w:r>
      <w:r>
        <w:rPr>
          <w:rFonts w:hint="eastAsia" w:ascii="宋体" w:hAnsi="宋体" w:eastAsia="宋体" w:cs="宋体"/>
          <w:b w:val="0"/>
          <w:bCs w:val="0"/>
          <w:kern w:val="0"/>
          <w:sz w:val="28"/>
          <w:szCs w:val="28"/>
          <w:lang w:val="en-US" w:eastAsia="zh-CN"/>
        </w:rPr>
        <w:t>和其它一切异常</w:t>
      </w:r>
      <w:r>
        <w:rPr>
          <w:rFonts w:hint="eastAsia" w:ascii="宋体" w:hAnsi="宋体" w:eastAsia="宋体" w:cs="宋体"/>
          <w:b w:val="0"/>
          <w:bCs w:val="0"/>
          <w:kern w:val="0"/>
          <w:sz w:val="28"/>
          <w:szCs w:val="28"/>
        </w:rPr>
        <w:t>情况</w:t>
      </w:r>
      <w:r>
        <w:rPr>
          <w:rFonts w:hint="eastAsia" w:ascii="宋体" w:hAnsi="宋体" w:eastAsia="宋体" w:cs="宋体"/>
          <w:b w:val="0"/>
          <w:bCs w:val="0"/>
          <w:kern w:val="0"/>
          <w:sz w:val="28"/>
          <w:szCs w:val="28"/>
          <w:lang w:val="en-US" w:eastAsia="zh-CN"/>
        </w:rPr>
        <w:t>的</w:t>
      </w:r>
      <w:r>
        <w:rPr>
          <w:rFonts w:hint="eastAsia" w:ascii="宋体" w:hAnsi="宋体" w:eastAsia="宋体" w:cs="宋体"/>
          <w:b w:val="0"/>
          <w:bCs w:val="0"/>
          <w:kern w:val="0"/>
          <w:sz w:val="28"/>
          <w:szCs w:val="28"/>
        </w:rPr>
        <w:t>，乙方应无偿维修、补充</w:t>
      </w:r>
      <w:r>
        <w:rPr>
          <w:rFonts w:hint="eastAsia" w:ascii="宋体" w:hAnsi="宋体" w:eastAsia="宋体" w:cs="宋体"/>
          <w:b w:val="0"/>
          <w:bCs w:val="0"/>
          <w:kern w:val="0"/>
          <w:sz w:val="28"/>
          <w:szCs w:val="28"/>
          <w:lang w:val="en-US" w:eastAsia="zh-CN"/>
        </w:rPr>
        <w:t>到位</w:t>
      </w:r>
      <w:r>
        <w:rPr>
          <w:rFonts w:hint="eastAsia" w:ascii="宋体" w:hAnsi="宋体" w:eastAsia="宋体" w:cs="宋体"/>
          <w:b w:val="0"/>
          <w:bCs w:val="0"/>
          <w:kern w:val="0"/>
          <w:sz w:val="28"/>
          <w:szCs w:val="28"/>
        </w:rPr>
        <w:t>，以确保甲方消防</w:t>
      </w:r>
      <w:r>
        <w:rPr>
          <w:rFonts w:hint="eastAsia" w:ascii="宋体" w:hAnsi="宋体" w:eastAsia="宋体" w:cs="宋体"/>
          <w:b w:val="0"/>
          <w:bCs w:val="0"/>
          <w:kern w:val="0"/>
          <w:sz w:val="28"/>
          <w:szCs w:val="28"/>
          <w:lang w:val="en-US" w:eastAsia="zh-CN"/>
        </w:rPr>
        <w:t>设备</w:t>
      </w:r>
      <w:r>
        <w:rPr>
          <w:rFonts w:hint="eastAsia" w:ascii="宋体" w:hAnsi="宋体" w:eastAsia="宋体" w:cs="宋体"/>
          <w:b w:val="0"/>
          <w:bCs w:val="0"/>
          <w:kern w:val="0"/>
          <w:sz w:val="28"/>
          <w:szCs w:val="28"/>
        </w:rPr>
        <w:t>设施、消防器材完好、在位、有效和正常使用，维修材料必须为全新合格产品，否则视为存在故障未处理。</w:t>
      </w:r>
    </w:p>
    <w:p>
      <w:pPr>
        <w:pageBreakBefore w:val="0"/>
        <w:kinsoku/>
        <w:wordWrap/>
        <w:overflowPunct/>
        <w:topLinePunct w:val="0"/>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2.2 付款方式为转账。合同签订后甲方付款方式为转账。全部款项按季分期等额支付，季末结合当季考核评分情况进行支付。乙方须在甲方办理支付手续之前5天内，提供等额的正式发票给甲方，以便甲方及时办理支付手续。</w:t>
      </w:r>
    </w:p>
    <w:p>
      <w:pPr>
        <w:pageBreakBefore w:val="0"/>
        <w:tabs>
          <w:tab w:val="left" w:pos="851"/>
        </w:tabs>
        <w:kinsoku/>
        <w:wordWrap/>
        <w:overflowPunct/>
        <w:topLinePunct w:val="0"/>
        <w:bidi w:val="0"/>
        <w:spacing w:line="56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七、</w:t>
      </w:r>
      <w:r>
        <w:rPr>
          <w:rFonts w:hint="eastAsia" w:ascii="宋体" w:hAnsi="宋体" w:eastAsia="宋体" w:cs="宋体"/>
          <w:b/>
          <w:bCs/>
          <w:kern w:val="0"/>
          <w:sz w:val="28"/>
          <w:szCs w:val="28"/>
        </w:rPr>
        <w:t>甲</w:t>
      </w:r>
      <w:r>
        <w:rPr>
          <w:rFonts w:hint="eastAsia" w:ascii="宋体" w:hAnsi="宋体" w:eastAsia="宋体" w:cs="宋体"/>
          <w:b/>
          <w:sz w:val="28"/>
          <w:szCs w:val="28"/>
        </w:rPr>
        <w:t>方和乙方的权利和义务</w:t>
      </w:r>
    </w:p>
    <w:p>
      <w:pPr>
        <w:pageBreakBefore w:val="0"/>
        <w:kinsoku/>
        <w:wordWrap/>
        <w:overflowPunct/>
        <w:topLinePunct w:val="0"/>
        <w:bidi w:val="0"/>
        <w:spacing w:line="560" w:lineRule="exact"/>
        <w:ind w:firstLine="560"/>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kern w:val="0"/>
          <w:sz w:val="28"/>
          <w:szCs w:val="28"/>
        </w:rPr>
        <w:t>甲方</w:t>
      </w:r>
      <w:r>
        <w:rPr>
          <w:rFonts w:hint="eastAsia" w:ascii="宋体" w:hAnsi="宋体" w:eastAsia="宋体" w:cs="宋体"/>
          <w:b/>
          <w:bCs/>
          <w:sz w:val="28"/>
          <w:szCs w:val="28"/>
        </w:rPr>
        <w:t>的权利和义务</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1.1 委派现场代表，对消防工程维护保养进度、质量性能进行监督，解决由</w:t>
      </w:r>
      <w:r>
        <w:rPr>
          <w:rFonts w:hint="eastAsia" w:ascii="宋体" w:hAnsi="宋体" w:eastAsia="宋体" w:cs="宋体"/>
          <w:kern w:val="0"/>
          <w:sz w:val="28"/>
          <w:szCs w:val="28"/>
        </w:rPr>
        <w:t>甲</w:t>
      </w:r>
      <w:r>
        <w:rPr>
          <w:rFonts w:hint="eastAsia" w:ascii="宋体" w:hAnsi="宋体" w:eastAsia="宋体" w:cs="宋体"/>
          <w:sz w:val="28"/>
          <w:szCs w:val="28"/>
        </w:rPr>
        <w:t>方解决的问题，负责协调配合乙方维护保养工作。</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1.2 在乙方维护保养期间，</w:t>
      </w:r>
      <w:r>
        <w:rPr>
          <w:rFonts w:hint="eastAsia" w:ascii="宋体" w:hAnsi="宋体" w:eastAsia="宋体" w:cs="宋体"/>
          <w:kern w:val="0"/>
          <w:sz w:val="28"/>
          <w:szCs w:val="28"/>
        </w:rPr>
        <w:t>甲</w:t>
      </w:r>
      <w:r>
        <w:rPr>
          <w:rFonts w:hint="eastAsia" w:ascii="宋体" w:hAnsi="宋体" w:eastAsia="宋体" w:cs="宋体"/>
          <w:sz w:val="28"/>
          <w:szCs w:val="28"/>
        </w:rPr>
        <w:t xml:space="preserve">方值班人员如发现异常情况，应及时通知乙方，让乙方能及时处理，使消防系统能够正常运行。 </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1.3 </w:t>
      </w:r>
      <w:r>
        <w:rPr>
          <w:rFonts w:hint="eastAsia" w:ascii="宋体" w:hAnsi="宋体" w:eastAsia="宋体" w:cs="宋体"/>
          <w:kern w:val="0"/>
          <w:sz w:val="28"/>
          <w:szCs w:val="28"/>
        </w:rPr>
        <w:t>甲</w:t>
      </w:r>
      <w:r>
        <w:rPr>
          <w:rFonts w:hint="eastAsia" w:ascii="宋体" w:hAnsi="宋体" w:eastAsia="宋体" w:cs="宋体"/>
          <w:sz w:val="28"/>
          <w:szCs w:val="28"/>
        </w:rPr>
        <w:t>方按《中华人民共和国消防法》的规定建立健全消防管理制度，配备专职的消防值班人员，负责对各种消防控制设备的监视，能正常处理各种突发事件，积极参加各种消防专业培训以提高业务素质，要有完善的值班记录。</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1.4 甲方对乙方履约情况每月定期考核。</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1.5 甲方负责给乙方提供值守场地，并配备床一架，办公桌椅一套，货架一个。</w:t>
      </w:r>
    </w:p>
    <w:p>
      <w:pPr>
        <w:pageBreakBefore w:val="0"/>
        <w:tabs>
          <w:tab w:val="left" w:pos="851"/>
        </w:tabs>
        <w:kinsoku/>
        <w:wordWrap/>
        <w:overflowPunct/>
        <w:topLinePunct w:val="0"/>
        <w:bidi w:val="0"/>
        <w:spacing w:line="560" w:lineRule="exact"/>
        <w:ind w:firstLine="560"/>
        <w:textAlignment w:val="auto"/>
        <w:rPr>
          <w:rFonts w:hint="eastAsia" w:ascii="宋体" w:hAnsi="宋体" w:eastAsia="宋体" w:cs="宋体"/>
          <w:b/>
          <w:bCs/>
          <w:sz w:val="28"/>
          <w:szCs w:val="28"/>
        </w:rPr>
      </w:pPr>
      <w:r>
        <w:rPr>
          <w:rFonts w:hint="eastAsia" w:ascii="宋体" w:hAnsi="宋体" w:eastAsia="宋体" w:cs="宋体"/>
          <w:b/>
          <w:bCs/>
          <w:sz w:val="28"/>
          <w:szCs w:val="28"/>
        </w:rPr>
        <w:t>2.乙方的权利和义务</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2.1 严格遵循“中华人民共和国国家标准GB 25201-2010及其它相关的国家法律、标准要求规范来进行维护保养。</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2.2 维修保养质量必须符合消防规范的要求，并确保正常运行。</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2.3 定期检查维护各种消防设备设施，使之正常运行，保证系统处于无故障状态。若因维保期间消防设备设施及器材故障乙方没有及时进行维修导致不能发挥其功能，造成</w:t>
      </w:r>
      <w:r>
        <w:rPr>
          <w:rFonts w:hint="eastAsia" w:ascii="宋体" w:hAnsi="宋体" w:eastAsia="宋体" w:cs="宋体"/>
          <w:kern w:val="0"/>
          <w:sz w:val="28"/>
          <w:szCs w:val="28"/>
        </w:rPr>
        <w:t>甲</w:t>
      </w:r>
      <w:r>
        <w:rPr>
          <w:rFonts w:hint="eastAsia" w:ascii="宋体" w:hAnsi="宋体" w:eastAsia="宋体" w:cs="宋体"/>
          <w:sz w:val="28"/>
          <w:szCs w:val="28"/>
        </w:rPr>
        <w:t>方的一切损失，责任由乙方承担。</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2.4 在服务期内，乙方维保人员在进行维保任务时所产生的工伤，责任由乙方自负。</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2.5 乙方工作人员在工作时，应尽量将维护保养对</w:t>
      </w:r>
      <w:r>
        <w:rPr>
          <w:rFonts w:hint="eastAsia" w:ascii="宋体" w:hAnsi="宋体" w:eastAsia="宋体" w:cs="宋体"/>
          <w:kern w:val="0"/>
          <w:sz w:val="28"/>
          <w:szCs w:val="28"/>
        </w:rPr>
        <w:t>甲</w:t>
      </w:r>
      <w:r>
        <w:rPr>
          <w:rFonts w:hint="eastAsia" w:ascii="宋体" w:hAnsi="宋体" w:eastAsia="宋体" w:cs="宋体"/>
          <w:sz w:val="28"/>
          <w:szCs w:val="28"/>
        </w:rPr>
        <w:t>方场所产生的影响减少到最小，应严格遵守国家的法律及</w:t>
      </w:r>
      <w:r>
        <w:rPr>
          <w:rFonts w:hint="eastAsia" w:ascii="宋体" w:hAnsi="宋体" w:eastAsia="宋体" w:cs="宋体"/>
          <w:kern w:val="0"/>
          <w:sz w:val="28"/>
          <w:szCs w:val="28"/>
        </w:rPr>
        <w:t>甲</w:t>
      </w:r>
      <w:r>
        <w:rPr>
          <w:rFonts w:hint="eastAsia" w:ascii="宋体" w:hAnsi="宋体" w:eastAsia="宋体" w:cs="宋体"/>
          <w:sz w:val="28"/>
          <w:szCs w:val="28"/>
        </w:rPr>
        <w:t>方的规章制度。</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lang w:eastAsia="zh-CN"/>
        </w:rPr>
      </w:pPr>
      <w:r>
        <w:rPr>
          <w:rFonts w:hint="eastAsia" w:ascii="宋体" w:hAnsi="宋体" w:eastAsia="宋体" w:cs="宋体"/>
          <w:sz w:val="28"/>
          <w:szCs w:val="28"/>
        </w:rPr>
        <w:t>2.6 乙方派驻本项目负责人：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电话：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2.7 乙方派</w:t>
      </w:r>
      <w:r>
        <w:rPr>
          <w:rFonts w:hint="eastAsia" w:ascii="宋体" w:hAnsi="宋体" w:eastAsia="宋体" w:cs="宋体"/>
          <w:sz w:val="28"/>
          <w:szCs w:val="28"/>
          <w:lang w:val="en-US" w:eastAsia="zh-CN"/>
        </w:rPr>
        <w:t>3</w:t>
      </w:r>
      <w:r>
        <w:rPr>
          <w:rFonts w:hint="eastAsia" w:ascii="宋体" w:hAnsi="宋体" w:eastAsia="宋体" w:cs="宋体"/>
          <w:sz w:val="28"/>
          <w:szCs w:val="28"/>
        </w:rPr>
        <w:t>名</w:t>
      </w:r>
      <w:r>
        <w:rPr>
          <w:rFonts w:hint="eastAsia" w:ascii="宋体" w:hAnsi="宋体" w:eastAsia="宋体" w:cs="宋体"/>
          <w:sz w:val="28"/>
          <w:szCs w:val="28"/>
          <w:lang w:val="en-US" w:eastAsia="zh-CN"/>
        </w:rPr>
        <w:t>持有初级（含）以上</w:t>
      </w:r>
      <w:r>
        <w:rPr>
          <w:rFonts w:hint="eastAsia" w:ascii="宋体" w:hAnsi="宋体" w:eastAsia="宋体" w:cs="宋体"/>
          <w:color w:val="000000"/>
          <w:sz w:val="28"/>
          <w:szCs w:val="28"/>
        </w:rPr>
        <w:t>消防设施操作员资格证书</w:t>
      </w:r>
      <w:r>
        <w:rPr>
          <w:rFonts w:hint="eastAsia" w:ascii="宋体" w:hAnsi="宋体" w:eastAsia="宋体" w:cs="宋体"/>
          <w:sz w:val="28"/>
          <w:szCs w:val="28"/>
        </w:rPr>
        <w:t>长驻甲方。长驻人员负责履行巡检、维修、维护保养工作，上班期间必须着工作装，佩戴工作牌。（8：30-17：30必须有</w:t>
      </w:r>
      <w:r>
        <w:rPr>
          <w:rFonts w:hint="eastAsia" w:ascii="宋体" w:hAnsi="宋体" w:cs="宋体"/>
          <w:sz w:val="28"/>
          <w:szCs w:val="28"/>
          <w:lang w:val="en-US" w:eastAsia="zh-CN"/>
        </w:rPr>
        <w:t>三</w:t>
      </w:r>
      <w:r>
        <w:rPr>
          <w:rFonts w:hint="eastAsia" w:ascii="宋体" w:hAnsi="宋体" w:eastAsia="宋体" w:cs="宋体"/>
          <w:sz w:val="28"/>
          <w:szCs w:val="28"/>
        </w:rPr>
        <w:t>名人员在甲方值守，晚上和节假日至少有一名人员在</w:t>
      </w:r>
      <w:r>
        <w:rPr>
          <w:rFonts w:hint="eastAsia" w:ascii="宋体" w:hAnsi="宋体" w:eastAsia="宋体" w:cs="宋体"/>
          <w:sz w:val="28"/>
          <w:szCs w:val="28"/>
          <w:lang w:val="en-US" w:eastAsia="zh-CN"/>
        </w:rPr>
        <w:t>甲</w:t>
      </w:r>
      <w:r>
        <w:rPr>
          <w:rFonts w:hint="eastAsia" w:ascii="宋体" w:hAnsi="宋体" w:eastAsia="宋体" w:cs="宋体"/>
          <w:sz w:val="28"/>
          <w:szCs w:val="28"/>
        </w:rPr>
        <w:t>方值守。）</w:t>
      </w:r>
      <w:r>
        <w:rPr>
          <w:rFonts w:hint="eastAsia"/>
          <w:lang w:val="en-US" w:eastAsia="zh-CN"/>
        </w:rPr>
        <w:t>长驻技术人员每人每月工资不低于4000元。</w:t>
      </w:r>
    </w:p>
    <w:p>
      <w:pPr>
        <w:pageBreakBefore w:val="0"/>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2.8 根据招标文件要求，合同签订前按招标成交金额的10%缴纳履约保证金（</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元</w:t>
      </w:r>
      <w:r>
        <w:rPr>
          <w:rFonts w:hint="eastAsia" w:ascii="宋体" w:hAnsi="宋体" w:eastAsia="宋体" w:cs="宋体"/>
          <w:sz w:val="28"/>
          <w:szCs w:val="28"/>
        </w:rPr>
        <w:t>），在合同到期后退还。</w:t>
      </w:r>
    </w:p>
    <w:p>
      <w:pPr>
        <w:pageBreakBefore w:val="0"/>
        <w:widowControl/>
        <w:shd w:val="clear" w:color="auto" w:fill="FFFFFF"/>
        <w:kinsoku/>
        <w:wordWrap/>
        <w:overflowPunct/>
        <w:topLinePunct w:val="0"/>
        <w:bidi w:val="0"/>
        <w:snapToGrid w:val="0"/>
        <w:spacing w:line="560" w:lineRule="exact"/>
        <w:ind w:firstLine="560"/>
        <w:textAlignment w:val="auto"/>
        <w:outlineLvl w:val="0"/>
        <w:rPr>
          <w:rFonts w:hint="eastAsia" w:ascii="宋体" w:hAnsi="宋体" w:eastAsia="宋体" w:cs="宋体"/>
          <w:sz w:val="28"/>
          <w:szCs w:val="28"/>
        </w:rPr>
      </w:pPr>
      <w:r>
        <w:rPr>
          <w:rFonts w:hint="eastAsia" w:ascii="宋体" w:hAnsi="宋体" w:eastAsia="宋体" w:cs="宋体"/>
          <w:sz w:val="28"/>
          <w:szCs w:val="28"/>
        </w:rPr>
        <w:t>2.9 参加甲方开展的消防演练，并为甲方提供必要的人力、物力及技术支持，配合甲方对员工开展消防培训。</w:t>
      </w:r>
    </w:p>
    <w:p>
      <w:pPr>
        <w:pageBreakBefore w:val="0"/>
        <w:widowControl/>
        <w:shd w:val="clear" w:color="auto" w:fill="FFFFFF"/>
        <w:kinsoku/>
        <w:wordWrap/>
        <w:overflowPunct/>
        <w:topLinePunct w:val="0"/>
        <w:bidi w:val="0"/>
        <w:snapToGrid w:val="0"/>
        <w:spacing w:line="560" w:lineRule="exact"/>
        <w:ind w:firstLine="560"/>
        <w:textAlignment w:val="auto"/>
        <w:outlineLvl w:val="0"/>
        <w:rPr>
          <w:rFonts w:hint="eastAsia" w:ascii="宋体" w:hAnsi="宋体" w:eastAsia="宋体" w:cs="宋体"/>
          <w:sz w:val="28"/>
          <w:szCs w:val="28"/>
        </w:rPr>
      </w:pPr>
      <w:r>
        <w:rPr>
          <w:rFonts w:hint="eastAsia" w:ascii="宋体" w:hAnsi="宋体" w:eastAsia="宋体" w:cs="宋体"/>
          <w:sz w:val="28"/>
          <w:szCs w:val="28"/>
        </w:rPr>
        <w:t>2.10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协助甲方做好消防安全管理工作。</w:t>
      </w:r>
    </w:p>
    <w:p>
      <w:pPr>
        <w:pageBreakBefore w:val="0"/>
        <w:widowControl/>
        <w:shd w:val="clear" w:color="auto" w:fill="FFFFFF"/>
        <w:kinsoku/>
        <w:wordWrap/>
        <w:overflowPunct/>
        <w:topLinePunct w:val="0"/>
        <w:bidi w:val="0"/>
        <w:snapToGrid w:val="0"/>
        <w:spacing w:line="560" w:lineRule="exact"/>
        <w:ind w:firstLine="560"/>
        <w:textAlignment w:val="auto"/>
        <w:outlineLvl w:val="0"/>
        <w:rPr>
          <w:rFonts w:hint="eastAsia" w:ascii="宋体" w:hAnsi="宋体" w:eastAsia="宋体" w:cs="宋体"/>
          <w:sz w:val="28"/>
          <w:szCs w:val="28"/>
        </w:rPr>
      </w:pPr>
      <w:r>
        <w:rPr>
          <w:rFonts w:hint="eastAsia" w:ascii="宋体" w:hAnsi="宋体" w:eastAsia="宋体" w:cs="宋体"/>
          <w:sz w:val="28"/>
          <w:szCs w:val="28"/>
        </w:rPr>
        <w:t>2.11 在消防检查、考核中因乙方维护保养不到位导致甲方设备设施、器材不能正常运行而受到有关部门的通报批评或是处罚的，处罚金由乙方全部承担。</w:t>
      </w:r>
    </w:p>
    <w:p>
      <w:pPr>
        <w:pageBreakBefore w:val="0"/>
        <w:widowControl/>
        <w:shd w:val="clear" w:color="auto" w:fill="FFFFFF"/>
        <w:kinsoku/>
        <w:wordWrap/>
        <w:overflowPunct/>
        <w:topLinePunct w:val="0"/>
        <w:bidi w:val="0"/>
        <w:snapToGrid w:val="0"/>
        <w:spacing w:line="560" w:lineRule="exact"/>
        <w:ind w:firstLine="560"/>
        <w:textAlignment w:val="auto"/>
        <w:outlineLvl w:val="0"/>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2.12 </w:t>
      </w:r>
      <w:r>
        <w:rPr>
          <w:rFonts w:hint="eastAsia" w:ascii="宋体" w:hAnsi="宋体" w:eastAsia="宋体" w:cs="宋体"/>
        </w:rPr>
        <w:t>每月5日前向院方出示上月维保记录，</w:t>
      </w:r>
      <w:r>
        <w:rPr>
          <w:rFonts w:hint="eastAsia" w:ascii="宋体" w:hAnsi="宋体" w:cs="宋体"/>
          <w:lang w:val="en-US" w:eastAsia="zh-CN"/>
        </w:rPr>
        <w:t>维保记录</w:t>
      </w:r>
      <w:r>
        <w:rPr>
          <w:rFonts w:hint="eastAsia" w:ascii="宋体" w:hAnsi="宋体" w:eastAsia="宋体" w:cs="宋体"/>
        </w:rPr>
        <w:t>一式两份，留档备案。</w:t>
      </w:r>
    </w:p>
    <w:p>
      <w:pPr>
        <w:pageBreakBefore w:val="0"/>
        <w:widowControl/>
        <w:shd w:val="clear" w:color="auto" w:fill="FFFFFF"/>
        <w:kinsoku/>
        <w:wordWrap/>
        <w:overflowPunct/>
        <w:topLinePunct w:val="0"/>
        <w:bidi w:val="0"/>
        <w:snapToGrid w:val="0"/>
        <w:spacing w:line="560" w:lineRule="exact"/>
        <w:ind w:firstLine="562"/>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八、质保服务</w:t>
      </w:r>
    </w:p>
    <w:p>
      <w:pPr>
        <w:pageBreakBefore w:val="0"/>
        <w:widowControl/>
        <w:shd w:val="clear" w:color="auto" w:fill="FFFFFF"/>
        <w:kinsoku/>
        <w:wordWrap/>
        <w:overflowPunct/>
        <w:topLinePunct w:val="0"/>
        <w:bidi w:val="0"/>
        <w:snapToGrid w:val="0"/>
        <w:spacing w:line="560" w:lineRule="exact"/>
        <w:ind w:firstLine="560"/>
        <w:textAlignment w:val="auto"/>
        <w:outlineLvl w:val="0"/>
        <w:rPr>
          <w:rFonts w:hint="eastAsia" w:ascii="宋体" w:hAnsi="宋体" w:eastAsia="宋体" w:cs="宋体"/>
          <w:sz w:val="28"/>
          <w:szCs w:val="28"/>
        </w:rPr>
      </w:pPr>
      <w:r>
        <w:rPr>
          <w:rFonts w:hint="eastAsia" w:ascii="宋体" w:hAnsi="宋体" w:eastAsia="宋体" w:cs="宋体"/>
          <w:sz w:val="28"/>
          <w:szCs w:val="28"/>
        </w:rPr>
        <w:t>经乙方维保更换的零配件、设备在正常保养的前提下，乙方自更换正常使用当天起负责保修一年。</w:t>
      </w:r>
    </w:p>
    <w:p>
      <w:pPr>
        <w:pageBreakBefore w:val="0"/>
        <w:widowControl/>
        <w:shd w:val="clear" w:color="auto" w:fill="FFFFFF"/>
        <w:kinsoku/>
        <w:wordWrap/>
        <w:overflowPunct/>
        <w:topLinePunct w:val="0"/>
        <w:bidi w:val="0"/>
        <w:snapToGrid w:val="0"/>
        <w:spacing w:line="560" w:lineRule="exact"/>
        <w:ind w:firstLine="562"/>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九、违约责任</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b w:val="0"/>
          <w:bCs w:val="0"/>
          <w:sz w:val="28"/>
          <w:szCs w:val="28"/>
          <w:lang w:eastAsia="zh-CN"/>
        </w:rPr>
      </w:pPr>
      <w:r>
        <w:rPr>
          <w:rFonts w:hint="eastAsia" w:ascii="宋体" w:hAnsi="宋体" w:eastAsia="宋体" w:cs="宋体"/>
          <w:sz w:val="28"/>
          <w:szCs w:val="28"/>
        </w:rPr>
        <w:t>1、乙方如有下列情形之一的，将视为违约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w:t>
      </w:r>
      <w:r>
        <w:rPr>
          <w:rFonts w:hint="eastAsia" w:ascii="宋体" w:hAnsi="宋体" w:eastAsia="宋体" w:cs="宋体"/>
          <w:b w:val="0"/>
          <w:bCs w:val="0"/>
          <w:sz w:val="28"/>
          <w:szCs w:val="28"/>
        </w:rPr>
        <w:t>重扣罚5%的维保费用</w:t>
      </w:r>
      <w:r>
        <w:rPr>
          <w:rFonts w:hint="eastAsia" w:ascii="宋体" w:hAnsi="宋体" w:eastAsia="宋体" w:cs="宋体"/>
          <w:b w:val="0"/>
          <w:bCs w:val="0"/>
          <w:sz w:val="28"/>
          <w:szCs w:val="28"/>
          <w:lang w:eastAsia="zh-CN"/>
        </w:rPr>
        <w:t>：</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未按规定的时间完成本合同的维保内容;</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sz w:val="28"/>
          <w:szCs w:val="28"/>
        </w:rPr>
      </w:pPr>
      <w:r>
        <w:rPr>
          <w:rFonts w:hint="eastAsia" w:ascii="宋体" w:hAnsi="宋体" w:eastAsia="宋体" w:cs="宋体"/>
          <w:sz w:val="28"/>
          <w:szCs w:val="28"/>
        </w:rPr>
        <w:t>1.2 提供的维保服务与本合同所要求的不一致;</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bCs/>
          <w:sz w:val="28"/>
          <w:szCs w:val="28"/>
          <w:lang w:eastAsia="zh-CN"/>
        </w:rPr>
      </w:pPr>
      <w:r>
        <w:rPr>
          <w:rFonts w:hint="eastAsia" w:ascii="宋体" w:hAnsi="宋体" w:eastAsia="宋体" w:cs="宋体"/>
          <w:sz w:val="28"/>
          <w:szCs w:val="28"/>
          <w:lang w:val="en-US" w:eastAsia="zh-CN"/>
        </w:rPr>
        <w:t>1.3</w:t>
      </w:r>
      <w:r>
        <w:rPr>
          <w:rFonts w:hint="eastAsia" w:ascii="宋体" w:hAnsi="宋体" w:eastAsia="宋体" w:cs="宋体"/>
          <w:sz w:val="28"/>
          <w:szCs w:val="28"/>
        </w:rPr>
        <w:t xml:space="preserve"> </w:t>
      </w:r>
      <w:r>
        <w:rPr>
          <w:rFonts w:hint="eastAsia" w:ascii="宋体" w:hAnsi="宋体" w:eastAsia="宋体" w:cs="宋体"/>
          <w:bCs/>
          <w:sz w:val="28"/>
          <w:szCs w:val="28"/>
        </w:rPr>
        <w:t>超时维修3次以上</w:t>
      </w:r>
      <w:r>
        <w:rPr>
          <w:rFonts w:hint="eastAsia" w:ascii="宋体" w:hAnsi="宋体" w:eastAsia="宋体" w:cs="宋体"/>
          <w:bCs/>
          <w:sz w:val="28"/>
          <w:szCs w:val="28"/>
          <w:lang w:eastAsia="zh-CN"/>
        </w:rPr>
        <w:t>。</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1</w:t>
      </w:r>
      <w:r>
        <w:rPr>
          <w:rFonts w:hint="eastAsia" w:ascii="宋体" w:hAnsi="宋体" w:eastAsia="宋体" w:cs="宋体"/>
          <w:sz w:val="28"/>
          <w:szCs w:val="28"/>
          <w:lang w:val="en-US" w:eastAsia="zh-CN"/>
        </w:rPr>
        <w:t>.</w:t>
      </w:r>
      <w:r>
        <w:rPr>
          <w:rFonts w:hint="eastAsia" w:ascii="宋体" w:hAnsi="宋体" w:eastAsia="宋体" w:cs="宋体"/>
          <w:bCs/>
          <w:sz w:val="28"/>
          <w:szCs w:val="28"/>
          <w:lang w:val="en-US" w:eastAsia="zh-CN"/>
        </w:rPr>
        <w:t xml:space="preserve">4 </w:t>
      </w:r>
      <w:r>
        <w:rPr>
          <w:rFonts w:hint="eastAsia" w:ascii="宋体" w:hAnsi="宋体" w:eastAsia="宋体" w:cs="宋体"/>
          <w:bCs/>
          <w:sz w:val="28"/>
          <w:szCs w:val="28"/>
        </w:rPr>
        <w:t>未按要求派长驻人员进驻甲方或是长驻人员不按要求着装并持证上岗的</w:t>
      </w:r>
      <w:r>
        <w:rPr>
          <w:rFonts w:hint="eastAsia" w:ascii="宋体" w:hAnsi="宋体" w:eastAsia="宋体" w:cs="宋体"/>
          <w:bCs/>
          <w:sz w:val="28"/>
          <w:szCs w:val="28"/>
          <w:lang w:eastAsia="zh-CN"/>
        </w:rPr>
        <w:t>。</w:t>
      </w:r>
    </w:p>
    <w:p>
      <w:pPr>
        <w:pageBreakBefore w:val="0"/>
        <w:kinsoku/>
        <w:wordWrap/>
        <w:overflowPunct/>
        <w:topLinePunct w:val="0"/>
        <w:bidi w:val="0"/>
        <w:spacing w:line="560" w:lineRule="exact"/>
        <w:ind w:firstLine="56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sz w:val="28"/>
          <w:szCs w:val="28"/>
        </w:rPr>
        <w:t>有以下情形的，甲方有权提前解除合同</w:t>
      </w:r>
      <w:r>
        <w:rPr>
          <w:rFonts w:hint="eastAsia" w:ascii="宋体" w:hAnsi="宋体" w:eastAsia="宋体" w:cs="宋体"/>
          <w:sz w:val="28"/>
          <w:szCs w:val="28"/>
          <w:lang w:val="en-US" w:eastAsia="zh-CN"/>
        </w:rPr>
        <w:t>且不退还履约保证金。</w:t>
      </w:r>
      <w:r>
        <w:rPr>
          <w:rFonts w:hint="eastAsia" w:ascii="宋体" w:hAnsi="宋体" w:eastAsia="宋体" w:cs="宋体"/>
          <w:sz w:val="28"/>
          <w:szCs w:val="28"/>
        </w:rPr>
        <w:t>受到消防部门处罚的，处罚款项由乙方全部负责：</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2.1 </w:t>
      </w:r>
      <w:r>
        <w:rPr>
          <w:rFonts w:hint="eastAsia" w:ascii="宋体" w:hAnsi="宋体" w:eastAsia="宋体" w:cs="宋体"/>
          <w:sz w:val="28"/>
          <w:szCs w:val="28"/>
        </w:rPr>
        <w:t>提供的零配件质量和性能有问题，按规定属不合格产品;</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 xml:space="preserve"> 没有维保能力（或没有组织配件的能力）更新配件或维保工作采取转包的;</w:t>
      </w:r>
    </w:p>
    <w:p>
      <w:pPr>
        <w:pageBreakBefore w:val="0"/>
        <w:kinsoku/>
        <w:wordWrap/>
        <w:overflowPunct/>
        <w:topLinePunct w:val="0"/>
        <w:bidi w:val="0"/>
        <w:spacing w:line="560" w:lineRule="exact"/>
        <w:ind w:firstLine="56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2.3</w:t>
      </w:r>
      <w:r>
        <w:rPr>
          <w:rFonts w:hint="eastAsia" w:ascii="宋体" w:hAnsi="宋体" w:eastAsia="宋体" w:cs="宋体"/>
          <w:bCs/>
          <w:sz w:val="28"/>
          <w:szCs w:val="28"/>
        </w:rPr>
        <w:t xml:space="preserve"> 未经甲方认可，设备设施不能正常工作3天以上；</w:t>
      </w:r>
    </w:p>
    <w:p>
      <w:pPr>
        <w:pageBreakBefore w:val="0"/>
        <w:kinsoku/>
        <w:wordWrap/>
        <w:overflowPunct/>
        <w:topLinePunct w:val="0"/>
        <w:bidi w:val="0"/>
        <w:spacing w:line="560" w:lineRule="exact"/>
        <w:ind w:firstLine="560"/>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2.4</w:t>
      </w:r>
      <w:r>
        <w:rPr>
          <w:rFonts w:hint="eastAsia" w:ascii="宋体" w:hAnsi="宋体" w:eastAsia="宋体" w:cs="宋体"/>
          <w:b/>
          <w:bCs/>
          <w:sz w:val="28"/>
          <w:szCs w:val="28"/>
          <w:lang w:val="en-US" w:eastAsia="zh-CN"/>
        </w:rPr>
        <w:t xml:space="preserve"> </w:t>
      </w:r>
      <w:r>
        <w:rPr>
          <w:rFonts w:hint="eastAsia" w:ascii="宋体" w:hAnsi="宋体" w:eastAsia="宋体" w:cs="宋体"/>
          <w:bCs/>
          <w:sz w:val="28"/>
          <w:szCs w:val="28"/>
        </w:rPr>
        <w:t>不服从甲方工作安排，不按合同要求完全履行合同条款；</w:t>
      </w:r>
    </w:p>
    <w:p>
      <w:pPr>
        <w:pageBreakBefore w:val="0"/>
        <w:kinsoku/>
        <w:wordWrap/>
        <w:overflowPunct/>
        <w:topLinePunct w:val="0"/>
        <w:bidi w:val="0"/>
        <w:spacing w:line="560" w:lineRule="exact"/>
        <w:ind w:firstLine="56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 xml:space="preserve">2.5 </w:t>
      </w:r>
      <w:r>
        <w:rPr>
          <w:rFonts w:hint="eastAsia" w:ascii="宋体" w:hAnsi="宋体" w:eastAsia="宋体" w:cs="宋体"/>
          <w:bCs/>
          <w:sz w:val="28"/>
          <w:szCs w:val="28"/>
        </w:rPr>
        <w:t>发生火灾（火情），因设备设施或器材不能正常有效扑救的；</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b/>
          <w:bCs/>
          <w:sz w:val="28"/>
          <w:szCs w:val="28"/>
        </w:rPr>
      </w:pPr>
      <w:r>
        <w:rPr>
          <w:rFonts w:hint="eastAsia" w:ascii="宋体" w:hAnsi="宋体" w:eastAsia="宋体" w:cs="宋体"/>
          <w:bCs/>
          <w:sz w:val="28"/>
          <w:szCs w:val="28"/>
          <w:lang w:val="en-US" w:eastAsia="zh-CN"/>
        </w:rPr>
        <w:t xml:space="preserve">2.6 </w:t>
      </w:r>
      <w:r>
        <w:rPr>
          <w:rFonts w:hint="eastAsia" w:ascii="宋体" w:hAnsi="宋体" w:eastAsia="宋体" w:cs="宋体"/>
          <w:sz w:val="28"/>
          <w:szCs w:val="28"/>
        </w:rPr>
        <w:t>在各级消防检查（考核）中因乙方维护保养不到位导致甲方设备设施不能正常运行</w:t>
      </w:r>
      <w:r>
        <w:rPr>
          <w:rFonts w:hint="eastAsia" w:ascii="宋体" w:hAnsi="宋体" w:eastAsia="宋体" w:cs="宋体"/>
          <w:sz w:val="28"/>
          <w:szCs w:val="28"/>
          <w:lang w:val="en-US" w:eastAsia="zh-CN"/>
        </w:rPr>
        <w:t>的</w:t>
      </w:r>
      <w:r>
        <w:rPr>
          <w:rFonts w:hint="eastAsia" w:ascii="宋体" w:hAnsi="宋体" w:eastAsia="宋体" w:cs="宋体"/>
          <w:sz w:val="28"/>
          <w:szCs w:val="28"/>
        </w:rPr>
        <w:t>而受到报纸、电视等媒体的曝光的。</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甲</w:t>
      </w:r>
      <w:r>
        <w:rPr>
          <w:rFonts w:hint="eastAsia" w:ascii="宋体" w:hAnsi="宋体" w:eastAsia="宋体" w:cs="宋体"/>
          <w:sz w:val="28"/>
          <w:szCs w:val="28"/>
        </w:rPr>
        <w:t>方如有下列情形之一的，将由</w:t>
      </w:r>
      <w:r>
        <w:rPr>
          <w:rFonts w:hint="eastAsia" w:ascii="宋体" w:hAnsi="宋体" w:eastAsia="宋体" w:cs="宋体"/>
          <w:sz w:val="28"/>
          <w:szCs w:val="28"/>
          <w:lang w:val="en-US" w:eastAsia="zh-CN"/>
        </w:rPr>
        <w:t>甲</w:t>
      </w:r>
      <w:r>
        <w:rPr>
          <w:rFonts w:hint="eastAsia" w:ascii="宋体" w:hAnsi="宋体" w:eastAsia="宋体" w:cs="宋体"/>
          <w:sz w:val="28"/>
          <w:szCs w:val="28"/>
        </w:rPr>
        <w:t>方负责处理:</w:t>
      </w:r>
    </w:p>
    <w:p>
      <w:pPr>
        <w:pageBreakBefore w:val="0"/>
        <w:tabs>
          <w:tab w:val="left" w:pos="940"/>
        </w:tabs>
        <w:kinsoku/>
        <w:wordWrap/>
        <w:overflowPunct/>
        <w:topLinePunct w:val="0"/>
        <w:bidi w:val="0"/>
        <w:spacing w:line="560" w:lineRule="exact"/>
        <w:ind w:firstLine="560"/>
        <w:jc w:val="left"/>
        <w:textAlignment w:val="auto"/>
        <w:rPr>
          <w:rFonts w:hint="eastAsia" w:ascii="宋体" w:hAnsi="宋体" w:eastAsia="宋体" w:cs="宋体"/>
          <w:sz w:val="28"/>
          <w:szCs w:val="28"/>
        </w:rPr>
      </w:pPr>
      <w:r>
        <w:rPr>
          <w:rFonts w:hint="eastAsia" w:ascii="宋体" w:hAnsi="宋体" w:eastAsia="宋体" w:cs="宋体"/>
          <w:sz w:val="28"/>
          <w:szCs w:val="28"/>
        </w:rPr>
        <w:t>2.1 消防系统运行中，操作不当。</w:t>
      </w:r>
    </w:p>
    <w:p>
      <w:pPr>
        <w:pageBreakBefore w:val="0"/>
        <w:kinsoku/>
        <w:wordWrap/>
        <w:overflowPunct/>
        <w:topLinePunct w:val="0"/>
        <w:bidi w:val="0"/>
        <w:spacing w:line="560" w:lineRule="exact"/>
        <w:ind w:firstLine="560"/>
        <w:jc w:val="left"/>
        <w:textAlignment w:val="auto"/>
        <w:rPr>
          <w:rFonts w:hint="eastAsia" w:ascii="宋体" w:hAnsi="宋体" w:eastAsia="宋体" w:cs="宋体"/>
          <w:sz w:val="28"/>
          <w:szCs w:val="28"/>
        </w:rPr>
      </w:pPr>
      <w:r>
        <w:rPr>
          <w:rFonts w:hint="eastAsia" w:ascii="宋体" w:hAnsi="宋体" w:eastAsia="宋体" w:cs="宋体"/>
          <w:sz w:val="28"/>
          <w:szCs w:val="28"/>
        </w:rPr>
        <w:t>2.2 发生自然灾害，造成消防系统损坏的。</w:t>
      </w:r>
    </w:p>
    <w:p>
      <w:pPr>
        <w:pageBreakBefore w:val="0"/>
        <w:kinsoku/>
        <w:wordWrap/>
        <w:overflowPunct/>
        <w:topLinePunct w:val="0"/>
        <w:bidi w:val="0"/>
        <w:spacing w:line="560" w:lineRule="exact"/>
        <w:ind w:firstLine="56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2.3 </w:t>
      </w:r>
      <w:r>
        <w:rPr>
          <w:rFonts w:hint="eastAsia" w:ascii="宋体" w:hAnsi="宋体" w:eastAsia="宋体" w:cs="宋体"/>
          <w:bCs/>
          <w:sz w:val="28"/>
          <w:szCs w:val="28"/>
        </w:rPr>
        <w:t>因装修、改造、扩建而导致的该区域内消防设备设施、器材出现异常情况，其责任与乙方无关，修复费用乙方不承担。</w:t>
      </w:r>
    </w:p>
    <w:p>
      <w:pPr>
        <w:pageBreakBefore w:val="0"/>
        <w:tabs>
          <w:tab w:val="left" w:pos="851"/>
        </w:tabs>
        <w:kinsoku/>
        <w:wordWrap/>
        <w:overflowPunct/>
        <w:topLinePunct w:val="0"/>
        <w:bidi w:val="0"/>
        <w:spacing w:line="56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十、争议的解决</w:t>
      </w:r>
    </w:p>
    <w:p>
      <w:pPr>
        <w:pageBreakBefore w:val="0"/>
        <w:tabs>
          <w:tab w:val="left" w:pos="851"/>
        </w:tabs>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合同执行过程中发生的任何争议，如双方不能通过友好协商解决，可向项目所在地人民法院起诉。</w:t>
      </w:r>
    </w:p>
    <w:p>
      <w:pPr>
        <w:pageBreakBefore w:val="0"/>
        <w:tabs>
          <w:tab w:val="left" w:pos="851"/>
        </w:tabs>
        <w:kinsoku/>
        <w:wordWrap/>
        <w:overflowPunct/>
        <w:topLinePunct w:val="0"/>
        <w:bidi w:val="0"/>
        <w:spacing w:line="560" w:lineRule="exact"/>
        <w:ind w:firstLine="562"/>
        <w:textAlignment w:val="auto"/>
        <w:rPr>
          <w:rFonts w:hint="eastAsia" w:ascii="宋体" w:hAnsi="宋体" w:eastAsia="宋体" w:cs="宋体"/>
          <w:bCs/>
          <w:sz w:val="28"/>
          <w:szCs w:val="28"/>
        </w:rPr>
      </w:pPr>
      <w:r>
        <w:rPr>
          <w:rFonts w:hint="eastAsia" w:ascii="宋体" w:hAnsi="宋体" w:eastAsia="宋体" w:cs="宋体"/>
          <w:b/>
          <w:sz w:val="28"/>
          <w:szCs w:val="28"/>
        </w:rPr>
        <w:t>十一、不可抗力</w:t>
      </w:r>
    </w:p>
    <w:p>
      <w:pPr>
        <w:pageBreakBefore w:val="0"/>
        <w:tabs>
          <w:tab w:val="left" w:pos="851"/>
        </w:tabs>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任何一方由于不可抗力原因不能履行合同时，应在不可抗力事件发生后1日内向对方通报，以减轻可能给对方造成的损失，在取得有关机构的不可抗力证明或双方谅解确认后，允许延期履行或修订合同，并根据情况可部分或全部免于承担违约责任。</w:t>
      </w:r>
    </w:p>
    <w:p>
      <w:pPr>
        <w:pageBreakBefore w:val="0"/>
        <w:tabs>
          <w:tab w:val="left" w:pos="851"/>
        </w:tabs>
        <w:kinsoku/>
        <w:wordWrap/>
        <w:overflowPunct/>
        <w:topLinePunct w:val="0"/>
        <w:bidi w:val="0"/>
        <w:spacing w:line="56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十二、其它</w:t>
      </w:r>
    </w:p>
    <w:p>
      <w:pPr>
        <w:pageBreakBefore w:val="0"/>
        <w:tabs>
          <w:tab w:val="left" w:pos="310"/>
        </w:tabs>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1.本合同所有附件、招标文件、投标文件、中标通知书均为合同的有效组成部分，与本合同具有同等法律效力。</w:t>
      </w:r>
    </w:p>
    <w:p>
      <w:pPr>
        <w:pageBreakBefore w:val="0"/>
        <w:tabs>
          <w:tab w:val="left" w:pos="310"/>
        </w:tabs>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2.在执行本合同的过程中，所有经双方签署确认的文件（包括会议纪要、补充协议、往来信函）即成为本合同的有效组成部分。</w:t>
      </w:r>
    </w:p>
    <w:p>
      <w:pPr>
        <w:pageBreakBefore w:val="0"/>
        <w:tabs>
          <w:tab w:val="left" w:pos="0"/>
        </w:tabs>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3. 除</w:t>
      </w:r>
      <w:r>
        <w:rPr>
          <w:rFonts w:hint="eastAsia" w:ascii="宋体" w:hAnsi="宋体" w:eastAsia="宋体" w:cs="宋体"/>
          <w:kern w:val="0"/>
          <w:sz w:val="28"/>
          <w:szCs w:val="28"/>
        </w:rPr>
        <w:t>甲</w:t>
      </w:r>
      <w:r>
        <w:rPr>
          <w:rFonts w:hint="eastAsia" w:ascii="宋体" w:hAnsi="宋体" w:eastAsia="宋体" w:cs="宋体"/>
          <w:sz w:val="28"/>
          <w:szCs w:val="28"/>
        </w:rPr>
        <w:t>方事先书面同意外，乙方不得部分或全部转让其应履行的合同项下的义务。</w:t>
      </w:r>
      <w:r>
        <w:rPr>
          <w:rFonts w:hint="eastAsia" w:ascii="宋体" w:hAnsi="宋体" w:eastAsia="宋体" w:cs="宋体"/>
          <w:sz w:val="28"/>
          <w:szCs w:val="28"/>
        </w:rPr>
        <w:tab/>
      </w:r>
    </w:p>
    <w:p>
      <w:pPr>
        <w:pageBreakBefore w:val="0"/>
        <w:tabs>
          <w:tab w:val="left" w:pos="0"/>
        </w:tabs>
        <w:kinsoku/>
        <w:wordWrap/>
        <w:overflowPunct/>
        <w:topLinePunct w:val="0"/>
        <w:bidi w:val="0"/>
        <w:spacing w:line="560" w:lineRule="exact"/>
        <w:ind w:firstLine="562"/>
        <w:textAlignment w:val="auto"/>
        <w:rPr>
          <w:rFonts w:hint="eastAsia" w:ascii="宋体" w:hAnsi="宋体" w:eastAsia="宋体" w:cs="宋体"/>
          <w:b/>
          <w:sz w:val="28"/>
          <w:szCs w:val="28"/>
        </w:rPr>
      </w:pPr>
      <w:r>
        <w:rPr>
          <w:rFonts w:hint="eastAsia" w:ascii="宋体" w:hAnsi="宋体" w:eastAsia="宋体" w:cs="宋体"/>
          <w:b/>
          <w:sz w:val="28"/>
          <w:szCs w:val="28"/>
        </w:rPr>
        <w:t>十三、合同生效：</w:t>
      </w:r>
    </w:p>
    <w:p>
      <w:pPr>
        <w:pageBreakBefore w:val="0"/>
        <w:tabs>
          <w:tab w:val="left" w:pos="851"/>
        </w:tabs>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1.本合同在甲乙双方法人代表或其授权代表签字盖章后生效。</w:t>
      </w:r>
    </w:p>
    <w:p>
      <w:pPr>
        <w:pageBreakBefore w:val="0"/>
        <w:tabs>
          <w:tab w:val="left" w:pos="851"/>
        </w:tabs>
        <w:kinsoku/>
        <w:wordWrap/>
        <w:overflowPunct/>
        <w:topLinePunct w:val="0"/>
        <w:bidi w:val="0"/>
        <w:spacing w:line="5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2. 本合同一式六份。</w:t>
      </w:r>
      <w:r>
        <w:rPr>
          <w:rFonts w:hint="eastAsia" w:ascii="宋体" w:hAnsi="宋体" w:eastAsia="宋体" w:cs="宋体"/>
          <w:kern w:val="0"/>
          <w:sz w:val="28"/>
          <w:szCs w:val="28"/>
        </w:rPr>
        <w:t>甲方四</w:t>
      </w:r>
      <w:r>
        <w:rPr>
          <w:rFonts w:hint="eastAsia" w:ascii="宋体" w:hAnsi="宋体" w:eastAsia="宋体" w:cs="宋体"/>
          <w:sz w:val="28"/>
          <w:szCs w:val="28"/>
        </w:rPr>
        <w:t>份、</w:t>
      </w:r>
      <w:r>
        <w:rPr>
          <w:rFonts w:hint="eastAsia" w:ascii="宋体" w:hAnsi="宋体" w:eastAsia="宋体" w:cs="宋体"/>
          <w:kern w:val="0"/>
          <w:sz w:val="28"/>
          <w:szCs w:val="28"/>
        </w:rPr>
        <w:t>乙方</w:t>
      </w:r>
      <w:r>
        <w:rPr>
          <w:rFonts w:hint="eastAsia" w:ascii="宋体" w:hAnsi="宋体" w:eastAsia="宋体" w:cs="宋体"/>
          <w:sz w:val="28"/>
          <w:szCs w:val="28"/>
        </w:rPr>
        <w:t>二份。</w:t>
      </w:r>
    </w:p>
    <w:p>
      <w:pPr>
        <w:tabs>
          <w:tab w:val="left" w:pos="4395"/>
        </w:tabs>
        <w:spacing w:line="560" w:lineRule="exact"/>
        <w:ind w:firstLine="560"/>
        <w:rPr>
          <w:rFonts w:hint="eastAsia" w:ascii="宋体" w:hAnsi="宋体" w:eastAsia="宋体" w:cs="宋体"/>
          <w:kern w:val="0"/>
          <w:sz w:val="28"/>
          <w:szCs w:val="28"/>
        </w:rPr>
      </w:pPr>
    </w:p>
    <w:p>
      <w:pPr>
        <w:tabs>
          <w:tab w:val="left" w:pos="4395"/>
        </w:tabs>
        <w:spacing w:line="560" w:lineRule="exact"/>
        <w:ind w:firstLine="560"/>
        <w:rPr>
          <w:rFonts w:hint="eastAsia" w:ascii="宋体" w:hAnsi="宋体" w:eastAsia="宋体" w:cs="宋体"/>
          <w:sz w:val="28"/>
          <w:szCs w:val="28"/>
        </w:rPr>
      </w:pPr>
      <w:r>
        <w:rPr>
          <w:rFonts w:hint="eastAsia" w:ascii="宋体" w:hAnsi="宋体" w:eastAsia="宋体" w:cs="宋体"/>
          <w:kern w:val="0"/>
          <w:sz w:val="28"/>
          <w:szCs w:val="28"/>
        </w:rPr>
        <w:t>甲</w:t>
      </w:r>
      <w:r>
        <w:rPr>
          <w:rFonts w:hint="eastAsia" w:ascii="宋体" w:hAnsi="宋体" w:eastAsia="宋体" w:cs="宋体"/>
          <w:sz w:val="28"/>
          <w:szCs w:val="28"/>
        </w:rPr>
        <w:t>方（盖章）：</w:t>
      </w:r>
      <w:r>
        <w:rPr>
          <w:rFonts w:hint="eastAsia" w:ascii="宋体" w:hAnsi="宋体" w:eastAsia="宋体" w:cs="宋体"/>
          <w:sz w:val="28"/>
          <w:szCs w:val="28"/>
        </w:rPr>
        <w:tab/>
      </w:r>
      <w:r>
        <w:rPr>
          <w:rFonts w:hint="eastAsia" w:ascii="宋体" w:hAnsi="宋体" w:eastAsia="宋体" w:cs="宋体"/>
          <w:sz w:val="28"/>
          <w:szCs w:val="28"/>
        </w:rPr>
        <w:t>乙方（盖章）：</w:t>
      </w:r>
    </w:p>
    <w:p>
      <w:pPr>
        <w:tabs>
          <w:tab w:val="left" w:pos="4395"/>
        </w:tabs>
        <w:spacing w:line="560" w:lineRule="exact"/>
        <w:ind w:firstLine="560"/>
        <w:rPr>
          <w:rFonts w:hint="eastAsia" w:ascii="宋体" w:hAnsi="宋体" w:eastAsia="宋体" w:cs="宋体"/>
          <w:sz w:val="28"/>
          <w:szCs w:val="28"/>
        </w:rPr>
      </w:pPr>
    </w:p>
    <w:p>
      <w:pPr>
        <w:tabs>
          <w:tab w:val="left" w:pos="4395"/>
        </w:tabs>
        <w:spacing w:line="560" w:lineRule="exact"/>
        <w:ind w:firstLine="560"/>
        <w:rPr>
          <w:rFonts w:hint="eastAsia" w:ascii="宋体" w:hAnsi="宋体" w:eastAsia="宋体" w:cs="宋体"/>
          <w:b/>
          <w:sz w:val="28"/>
          <w:szCs w:val="28"/>
        </w:rPr>
      </w:pPr>
      <w:r>
        <w:rPr>
          <w:rFonts w:hint="eastAsia" w:ascii="宋体" w:hAnsi="宋体" w:eastAsia="宋体" w:cs="宋体"/>
          <w:sz w:val="28"/>
          <w:szCs w:val="28"/>
        </w:rPr>
        <w:t>法人代表：</w:t>
      </w:r>
      <w:r>
        <w:rPr>
          <w:rFonts w:hint="eastAsia" w:ascii="宋体" w:hAnsi="宋体" w:eastAsia="宋体" w:cs="宋体"/>
          <w:sz w:val="28"/>
          <w:szCs w:val="28"/>
        </w:rPr>
        <w:tab/>
      </w:r>
      <w:r>
        <w:rPr>
          <w:rFonts w:hint="eastAsia" w:ascii="宋体" w:hAnsi="宋体" w:eastAsia="宋体" w:cs="宋体"/>
          <w:sz w:val="28"/>
          <w:szCs w:val="28"/>
        </w:rPr>
        <w:t>法人代表：</w:t>
      </w:r>
      <w:r>
        <w:rPr>
          <w:rFonts w:hint="eastAsia" w:ascii="宋体" w:hAnsi="宋体" w:eastAsia="宋体" w:cs="宋体"/>
          <w:b/>
          <w:sz w:val="28"/>
          <w:szCs w:val="28"/>
        </w:rPr>
        <w:t xml:space="preserve"> </w:t>
      </w:r>
    </w:p>
    <w:p>
      <w:pPr>
        <w:tabs>
          <w:tab w:val="left" w:pos="4395"/>
        </w:tabs>
        <w:spacing w:line="560" w:lineRule="exact"/>
        <w:ind w:firstLine="560"/>
        <w:rPr>
          <w:rFonts w:hint="eastAsia" w:ascii="宋体" w:hAnsi="宋体" w:eastAsia="宋体" w:cs="宋体"/>
          <w:sz w:val="28"/>
          <w:szCs w:val="28"/>
        </w:rPr>
      </w:pPr>
    </w:p>
    <w:p>
      <w:pPr>
        <w:tabs>
          <w:tab w:val="left" w:pos="4395"/>
        </w:tabs>
        <w:spacing w:line="560" w:lineRule="exact"/>
        <w:ind w:firstLine="560"/>
        <w:rPr>
          <w:rFonts w:hint="eastAsia" w:ascii="宋体" w:hAnsi="宋体" w:eastAsia="宋体" w:cs="宋体"/>
          <w:sz w:val="28"/>
          <w:szCs w:val="28"/>
        </w:rPr>
      </w:pPr>
      <w:r>
        <w:rPr>
          <w:rFonts w:hint="eastAsia" w:ascii="宋体" w:hAnsi="宋体" w:eastAsia="宋体" w:cs="宋体"/>
          <w:sz w:val="28"/>
          <w:szCs w:val="28"/>
        </w:rPr>
        <w:t>分管院领导：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委托代理人：</w:t>
      </w:r>
    </w:p>
    <w:p>
      <w:pPr>
        <w:tabs>
          <w:tab w:val="left" w:pos="4395"/>
        </w:tabs>
        <w:spacing w:line="560" w:lineRule="exact"/>
        <w:ind w:firstLine="560"/>
        <w:rPr>
          <w:rFonts w:hint="eastAsia" w:ascii="宋体" w:hAnsi="宋体" w:eastAsia="宋体" w:cs="宋体"/>
          <w:sz w:val="28"/>
          <w:szCs w:val="28"/>
          <w:lang w:eastAsia="zh-CN"/>
        </w:rPr>
      </w:pPr>
    </w:p>
    <w:p>
      <w:pPr>
        <w:tabs>
          <w:tab w:val="left" w:pos="4395"/>
        </w:tabs>
        <w:spacing w:line="560" w:lineRule="exact"/>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分管科室负责人：</w:t>
      </w:r>
    </w:p>
    <w:p>
      <w:pPr>
        <w:tabs>
          <w:tab w:val="left" w:pos="4395"/>
        </w:tabs>
        <w:spacing w:line="560" w:lineRule="exact"/>
        <w:ind w:firstLine="560"/>
        <w:rPr>
          <w:rFonts w:hint="eastAsia" w:ascii="宋体" w:hAnsi="宋体" w:eastAsia="宋体" w:cs="宋体"/>
          <w:sz w:val="28"/>
          <w:szCs w:val="28"/>
        </w:rPr>
      </w:pPr>
    </w:p>
    <w:p>
      <w:pPr>
        <w:tabs>
          <w:tab w:val="left" w:pos="4395"/>
        </w:tabs>
        <w:spacing w:line="560" w:lineRule="exact"/>
        <w:jc w:val="both"/>
        <w:rPr>
          <w:rFonts w:hint="eastAsia" w:ascii="宋体" w:hAnsi="宋体" w:eastAsia="宋体" w:cs="宋体"/>
          <w:b/>
          <w:bCs/>
          <w:sz w:val="28"/>
          <w:szCs w:val="28"/>
        </w:rPr>
      </w:pPr>
      <w:r>
        <w:rPr>
          <w:rFonts w:hint="eastAsia" w:ascii="宋体" w:hAnsi="宋体" w:eastAsia="宋体" w:cs="宋体"/>
          <w:sz w:val="28"/>
          <w:szCs w:val="28"/>
          <w:lang w:val="en-US" w:eastAsia="zh-CN"/>
        </w:rPr>
        <w:t xml:space="preserve">           年  月  日                年  月  日</w:t>
      </w:r>
    </w:p>
    <w:p>
      <w:pPr>
        <w:tabs>
          <w:tab w:val="left" w:pos="4395"/>
        </w:tabs>
        <w:spacing w:line="560" w:lineRule="exact"/>
        <w:ind w:firstLine="0" w:firstLineChars="0"/>
        <w:jc w:val="center"/>
        <w:rPr>
          <w:rFonts w:hint="eastAsia" w:ascii="宋体" w:hAnsi="宋体" w:eastAsia="宋体" w:cs="宋体"/>
          <w:b/>
          <w:bCs/>
          <w:sz w:val="36"/>
          <w:szCs w:val="36"/>
        </w:rPr>
      </w:pPr>
    </w:p>
    <w:p>
      <w:pPr>
        <w:tabs>
          <w:tab w:val="left" w:pos="4395"/>
        </w:tabs>
        <w:spacing w:line="560" w:lineRule="exact"/>
        <w:ind w:firstLine="0" w:firstLineChars="0"/>
        <w:jc w:val="center"/>
        <w:rPr>
          <w:rFonts w:hint="eastAsia" w:ascii="宋体" w:hAnsi="宋体" w:eastAsia="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both"/>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hint="eastAsia" w:ascii="宋体" w:hAnsi="宋体" w:cs="宋体"/>
          <w:b/>
          <w:bCs/>
          <w:sz w:val="36"/>
          <w:szCs w:val="36"/>
        </w:rPr>
      </w:pPr>
    </w:p>
    <w:p>
      <w:pPr>
        <w:tabs>
          <w:tab w:val="left" w:pos="4395"/>
        </w:tabs>
        <w:spacing w:line="560" w:lineRule="exact"/>
        <w:ind w:firstLine="0" w:firstLineChars="0"/>
        <w:jc w:val="center"/>
        <w:rPr>
          <w:rFonts w:ascii="宋体" w:hAnsi="宋体" w:cs="宋体"/>
          <w:b/>
          <w:bCs/>
          <w:sz w:val="36"/>
          <w:szCs w:val="36"/>
        </w:rPr>
      </w:pPr>
      <w:r>
        <w:rPr>
          <w:rFonts w:hint="eastAsia" w:ascii="宋体" w:hAnsi="宋体" w:cs="宋体"/>
          <w:b/>
          <w:bCs/>
          <w:sz w:val="36"/>
          <w:szCs w:val="36"/>
        </w:rPr>
        <w:t xml:space="preserve">第五章  </w:t>
      </w:r>
      <w:r>
        <w:rPr>
          <w:rFonts w:hint="eastAsia" w:ascii="宋体" w:hAnsi="宋体" w:cs="宋体"/>
          <w:b/>
          <w:bCs/>
          <w:sz w:val="36"/>
          <w:szCs w:val="36"/>
          <w:lang w:val="en-US" w:eastAsia="zh-CN"/>
        </w:rPr>
        <w:t>投</w:t>
      </w:r>
      <w:r>
        <w:rPr>
          <w:rFonts w:hint="eastAsia" w:ascii="宋体" w:hAnsi="宋体" w:cs="宋体"/>
          <w:b/>
          <w:bCs/>
          <w:sz w:val="36"/>
          <w:szCs w:val="36"/>
        </w:rPr>
        <w:t>标文件格式</w:t>
      </w:r>
    </w:p>
    <w:p>
      <w:pPr>
        <w:tabs>
          <w:tab w:val="left" w:pos="4395"/>
        </w:tabs>
        <w:spacing w:line="560" w:lineRule="exact"/>
        <w:ind w:firstLine="0" w:firstLineChars="0"/>
        <w:rPr>
          <w:rFonts w:ascii="宋体" w:hAnsi="宋体" w:cs="宋体"/>
          <w:szCs w:val="28"/>
        </w:rPr>
      </w:pPr>
    </w:p>
    <w:p>
      <w:pPr>
        <w:tabs>
          <w:tab w:val="left" w:pos="4395"/>
        </w:tabs>
        <w:spacing w:line="560" w:lineRule="exact"/>
        <w:ind w:firstLine="560"/>
        <w:rPr>
          <w:rFonts w:ascii="宋体" w:hAnsi="宋体" w:cs="宋体"/>
          <w:szCs w:val="28"/>
        </w:rPr>
      </w:pPr>
      <w:r>
        <mc:AlternateContent>
          <mc:Choice Requires="wps">
            <w:drawing>
              <wp:anchor distT="0" distB="0" distL="114300" distR="114300" simplePos="0" relativeHeight="251659264" behindDoc="0" locked="0" layoutInCell="1" allowOverlap="1">
                <wp:simplePos x="0" y="0"/>
                <wp:positionH relativeFrom="column">
                  <wp:posOffset>4411980</wp:posOffset>
                </wp:positionH>
                <wp:positionV relativeFrom="paragraph">
                  <wp:posOffset>137795</wp:posOffset>
                </wp:positionV>
                <wp:extent cx="960755" cy="462280"/>
                <wp:effectExtent l="4445" t="4445" r="6350" b="9525"/>
                <wp:wrapNone/>
                <wp:docPr id="1" name="文本框 1"/>
                <wp:cNvGraphicFramePr/>
                <a:graphic xmlns:a="http://schemas.openxmlformats.org/drawingml/2006/main">
                  <a:graphicData uri="http://schemas.microsoft.com/office/word/2010/wordprocessingShape">
                    <wps:wsp>
                      <wps:cNvSpPr txBox="1"/>
                      <wps:spPr>
                        <a:xfrm>
                          <a:off x="4992370" y="1052195"/>
                          <a:ext cx="960755" cy="462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pPr>
                            <w:r>
                              <w:rPr>
                                <w:rFonts w:hint="eastAsia"/>
                              </w:rPr>
                              <w:t>正/副本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4pt;margin-top:10.85pt;height:36.4pt;width:75.65pt;z-index:251659264;mso-width-relative:page;mso-height-relative:page;" fillcolor="#FFFFFF [3201]" filled="t" stroked="t" coordsize="21600,21600" o:gfxdata="UEsDBAoAAAAAAIdO4kAAAAAAAAAAAAAAAAAEAAAAZHJzL1BLAwQUAAAACACHTuJAfsy9+dcAAAAJ&#10;AQAADwAAAGRycy9kb3ducmV2LnhtbE2PwU7DMBBE70j8g7VI3KiTNIQ2ZFMJJCTEjZILNzfeJhH2&#10;OrLdpvw95gTH0Yxm3jS7izXiTD5MjhHyVQaCuHd64gGh+3i524AIUbFWxjEhfFOAXXt91ahau4Xf&#10;6byPg0glHGqFMMY411KGfiSrwsrNxMk7Om9VTNIPUnu1pHJrZJFllbRq4rQwqpmeR+q/9ieL8Fo9&#10;xU/q9JteF2u3dLL3RxMQb2/y7BFEpEv8C8MvfkKHNjEd3Il1EAah2pYJPSIU+QOIFNiUVQ7igLAt&#10;70G2jfz/oP0BUEsDBBQAAAAIAIdO4kCn2MZXZQIAAMIEAAAOAAAAZHJzL2Uyb0RvYy54bWytVM1u&#10;EzEQviPxDpbvdDfbJG2ibqrQKgipopUK4ux4vVkL22NsJ7vlAeANOHHhznP1ORh7N/3l0AM5ODOe&#10;L994vpnJyWmnFdkJ5yWYko4OckqE4VBJsynpp4+rN8eU+MBMxRQYUdIb4enp4vWrk9bORQENqEo4&#10;giTGz1tb0iYEO88yzxuhmT8AKwwGa3CaBXTdJqsca5Fdq6zI82nWgqusAy68x9vzPkgHRvcSQqhr&#10;ycU58K0WJvSsTigWsCTfSOvpIr22rgUPl3XtRSCqpFhpSCcmQXsdz2xxwuYbx2wj+fAE9pInPKlJ&#10;M2kw6R3VOQuMbJ18RqUld+ChDgccdNYXkhTBKkb5E22uG2ZFqgWl9vZOdP//aPmH3ZUjssJJoMQw&#10;jQ2//fnj9tef29/fySjK01o/R9S1RVzo3kIXocO9x8tYdVc7Hb+xHoLx8WxWHB6hxDeIzSfFaDbp&#10;hRZdIBwBs2l+NJlQwhEwnhbFcWpEdk9knQ/vBGgSjZI67GOSl+0ufMDkCN1DYl4PSlYrqVRy3GZ9&#10;phzZMez5Kn1idvzJI5gypC3p9HCSJ+ZHsch9R7FWjH95zoB8yiBt1KfXIVqhW3eDOGuoblAzB/3Q&#10;ectXEnkvmA9XzOGUoUC4h+ESj1oBPgYGi5IG3Ld/3Uc8Nh+jlLQ4tSX1X7fMCUrUe4NjMRuNx3HM&#10;kzOeHBXouIeR9cOI2eozQJGw9fi6ZEZ8UHuzdqA/47ouY1YMMcMxd0nD3jwL/S7hunOxXCYQDrZl&#10;4cJcWx6pY0sMLLcBaplaF2XqtRnUw9FO7RnWMO7OQz+h7v96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sy9+dcAAAAJAQAADwAAAAAAAAABACAAAAAiAAAAZHJzL2Rvd25yZXYueG1sUEsBAhQA&#10;FAAAAAgAh07iQKfYxldlAgAAwgQAAA4AAAAAAAAAAQAgAAAAJgEAAGRycy9lMm9Eb2MueG1sUEsF&#10;BgAAAAAGAAYAWQEAAP0FAAAAAA==&#10;">
                <v:fill on="t" focussize="0,0"/>
                <v:stroke weight="0.5pt" color="#000000 [3204]" joinstyle="round"/>
                <v:imagedata o:title=""/>
                <o:lock v:ext="edit" aspectratio="f"/>
                <v:textbox>
                  <w:txbxContent>
                    <w:p>
                      <w:pPr>
                        <w:ind w:firstLine="0" w:firstLineChars="0"/>
                      </w:pPr>
                      <w:r>
                        <w:rPr>
                          <w:rFonts w:hint="eastAsia"/>
                        </w:rPr>
                        <w:t>正/副本</w:t>
                      </w:r>
                    </w:p>
                  </w:txbxContent>
                </v:textbox>
              </v:shape>
            </w:pict>
          </mc:Fallback>
        </mc:AlternateContent>
      </w:r>
    </w:p>
    <w:p>
      <w:pPr>
        <w:tabs>
          <w:tab w:val="left" w:pos="4395"/>
        </w:tabs>
        <w:spacing w:line="560" w:lineRule="exact"/>
        <w:ind w:firstLine="560"/>
        <w:rPr>
          <w:rFonts w:ascii="宋体" w:hAnsi="宋体" w:cs="宋体"/>
          <w:szCs w:val="28"/>
        </w:rPr>
      </w:pPr>
    </w:p>
    <w:p>
      <w:pPr>
        <w:tabs>
          <w:tab w:val="left" w:pos="4395"/>
        </w:tabs>
        <w:spacing w:line="560" w:lineRule="exact"/>
        <w:ind w:firstLine="560"/>
        <w:rPr>
          <w:rFonts w:ascii="宋体" w:hAnsi="宋体" w:cs="宋体"/>
          <w:szCs w:val="28"/>
        </w:rPr>
      </w:pPr>
    </w:p>
    <w:p>
      <w:pPr>
        <w:tabs>
          <w:tab w:val="left" w:pos="4395"/>
        </w:tabs>
        <w:spacing w:line="560" w:lineRule="exact"/>
        <w:ind w:firstLine="560"/>
        <w:rPr>
          <w:rFonts w:ascii="宋体" w:hAnsi="宋体" w:cs="宋体"/>
          <w:szCs w:val="28"/>
        </w:rPr>
      </w:pPr>
    </w:p>
    <w:p>
      <w:pPr>
        <w:tabs>
          <w:tab w:val="left" w:pos="4395"/>
        </w:tabs>
        <w:spacing w:line="700" w:lineRule="exact"/>
        <w:ind w:firstLine="960"/>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湘西自治州人民医院</w:t>
      </w:r>
    </w:p>
    <w:p>
      <w:pPr>
        <w:tabs>
          <w:tab w:val="left" w:pos="4395"/>
        </w:tabs>
        <w:spacing w:line="700" w:lineRule="exact"/>
        <w:ind w:firstLine="960"/>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建筑消防设施维护保养</w:t>
      </w:r>
      <w:r>
        <w:rPr>
          <w:rFonts w:hint="eastAsia" w:ascii="方正小标宋_GBK" w:hAnsi="方正小标宋_GBK" w:eastAsia="方正小标宋_GBK" w:cs="方正小标宋_GBK"/>
          <w:b/>
          <w:bCs/>
          <w:sz w:val="48"/>
          <w:szCs w:val="48"/>
          <w:lang w:val="en-US" w:eastAsia="zh-CN"/>
        </w:rPr>
        <w:t>投</w:t>
      </w:r>
      <w:r>
        <w:rPr>
          <w:rFonts w:hint="eastAsia" w:ascii="方正小标宋_GBK" w:hAnsi="方正小标宋_GBK" w:eastAsia="方正小标宋_GBK" w:cs="方正小标宋_GBK"/>
          <w:b/>
          <w:bCs/>
          <w:sz w:val="48"/>
          <w:szCs w:val="48"/>
        </w:rPr>
        <w:t>标文件</w:t>
      </w:r>
    </w:p>
    <w:p>
      <w:pPr>
        <w:spacing w:line="700" w:lineRule="exact"/>
        <w:ind w:firstLine="960"/>
        <w:jc w:val="center"/>
        <w:rPr>
          <w:rFonts w:ascii="方正小标宋_GBK" w:hAnsi="方正小标宋_GBK" w:eastAsia="方正小标宋_GBK" w:cs="方正小标宋_GBK"/>
          <w:sz w:val="48"/>
          <w:szCs w:val="48"/>
        </w:rPr>
      </w:pPr>
    </w:p>
    <w:p>
      <w:pPr>
        <w:tabs>
          <w:tab w:val="left" w:pos="3871"/>
        </w:tabs>
        <w:spacing w:line="560" w:lineRule="exact"/>
        <w:ind w:firstLine="560"/>
        <w:jc w:val="left"/>
        <w:rPr>
          <w:rFonts w:ascii="宋体" w:hAnsi="宋体" w:cs="宋体"/>
        </w:rPr>
      </w:pPr>
    </w:p>
    <w:p>
      <w:pPr>
        <w:tabs>
          <w:tab w:val="left" w:pos="3871"/>
        </w:tabs>
        <w:spacing w:line="560" w:lineRule="exact"/>
        <w:ind w:firstLine="560"/>
        <w:jc w:val="left"/>
        <w:rPr>
          <w:rFonts w:ascii="宋体" w:hAnsi="宋体" w:cs="宋体"/>
        </w:rPr>
      </w:pPr>
    </w:p>
    <w:p>
      <w:pPr>
        <w:tabs>
          <w:tab w:val="left" w:pos="3871"/>
        </w:tabs>
        <w:spacing w:line="560" w:lineRule="exact"/>
        <w:ind w:firstLine="560"/>
        <w:jc w:val="left"/>
        <w:rPr>
          <w:rFonts w:ascii="宋体" w:hAnsi="宋体" w:cs="宋体"/>
        </w:rPr>
      </w:pPr>
    </w:p>
    <w:p>
      <w:pPr>
        <w:tabs>
          <w:tab w:val="left" w:pos="3871"/>
        </w:tabs>
        <w:spacing w:line="560" w:lineRule="exact"/>
        <w:ind w:firstLine="560"/>
        <w:jc w:val="left"/>
        <w:rPr>
          <w:rFonts w:ascii="宋体" w:hAnsi="宋体" w:cs="宋体"/>
        </w:rPr>
      </w:pPr>
    </w:p>
    <w:p>
      <w:pPr>
        <w:tabs>
          <w:tab w:val="left" w:pos="3871"/>
        </w:tabs>
        <w:spacing w:line="560" w:lineRule="exact"/>
        <w:ind w:firstLine="0" w:firstLineChars="0"/>
        <w:jc w:val="left"/>
        <w:rPr>
          <w:rFonts w:ascii="宋体" w:hAnsi="宋体" w:cs="宋体"/>
        </w:rPr>
      </w:pPr>
    </w:p>
    <w:p>
      <w:pPr>
        <w:tabs>
          <w:tab w:val="left" w:pos="3871"/>
        </w:tabs>
        <w:spacing w:line="560" w:lineRule="exact"/>
        <w:ind w:firstLine="560"/>
        <w:jc w:val="left"/>
        <w:rPr>
          <w:rFonts w:ascii="宋体" w:hAnsi="宋体" w:cs="宋体"/>
        </w:rPr>
      </w:pPr>
    </w:p>
    <w:p>
      <w:pPr>
        <w:tabs>
          <w:tab w:val="left" w:pos="3871"/>
        </w:tabs>
        <w:spacing w:line="560" w:lineRule="exact"/>
        <w:ind w:left="0" w:leftChars="0" w:firstLine="0" w:firstLineChars="0"/>
        <w:jc w:val="left"/>
        <w:rPr>
          <w:rFonts w:ascii="宋体" w:hAnsi="宋体" w:cs="宋体"/>
        </w:rPr>
      </w:pPr>
    </w:p>
    <w:p>
      <w:pPr>
        <w:tabs>
          <w:tab w:val="left" w:pos="3871"/>
        </w:tabs>
        <w:spacing w:line="560" w:lineRule="exact"/>
        <w:ind w:firstLine="560"/>
        <w:jc w:val="left"/>
        <w:rPr>
          <w:rFonts w:ascii="宋体" w:hAnsi="宋体" w:cs="宋体"/>
        </w:rPr>
      </w:pPr>
    </w:p>
    <w:p>
      <w:pPr>
        <w:tabs>
          <w:tab w:val="left" w:pos="3871"/>
        </w:tabs>
        <w:spacing w:line="560" w:lineRule="exact"/>
        <w:ind w:firstLine="560"/>
        <w:jc w:val="left"/>
        <w:rPr>
          <w:rFonts w:ascii="宋体" w:hAnsi="宋体" w:cs="宋体"/>
        </w:rPr>
      </w:pPr>
    </w:p>
    <w:p>
      <w:pPr>
        <w:tabs>
          <w:tab w:val="left" w:pos="3871"/>
        </w:tabs>
        <w:spacing w:line="560" w:lineRule="exact"/>
        <w:ind w:firstLine="560"/>
        <w:jc w:val="left"/>
        <w:rPr>
          <w:rFonts w:ascii="宋体" w:hAnsi="宋体" w:cs="宋体"/>
          <w:u w:val="single"/>
        </w:rPr>
      </w:pPr>
      <w:r>
        <w:rPr>
          <w:rFonts w:ascii="宋体" w:hAnsi="宋体" w:cs="宋体"/>
        </w:rPr>
        <w:t>投标单位名称:</w:t>
      </w:r>
      <w:r>
        <w:rPr>
          <w:rFonts w:hint="eastAsia" w:ascii="宋体" w:hAnsi="宋体" w:cs="宋体"/>
          <w:u w:val="single"/>
        </w:rPr>
        <w:t xml:space="preserve">                                （盖公章）</w:t>
      </w:r>
    </w:p>
    <w:p>
      <w:pPr>
        <w:tabs>
          <w:tab w:val="left" w:pos="639"/>
        </w:tabs>
        <w:ind w:firstLine="560"/>
        <w:jc w:val="left"/>
      </w:pPr>
      <w:r>
        <w:rPr>
          <w:rFonts w:hint="eastAsia"/>
        </w:rPr>
        <w:t>法定代表人或授权代理人:</w:t>
      </w:r>
      <w:r>
        <w:rPr>
          <w:rFonts w:hint="eastAsia"/>
          <w:u w:val="single"/>
        </w:rPr>
        <w:t xml:space="preserve">                    （签字或盖章）</w:t>
      </w:r>
      <w:r>
        <w:rPr>
          <w:rFonts w:hint="eastAsia"/>
        </w:rPr>
        <w:t xml:space="preserve"> </w:t>
      </w:r>
    </w:p>
    <w:p>
      <w:pPr>
        <w:tabs>
          <w:tab w:val="left" w:pos="720"/>
        </w:tabs>
        <w:ind w:firstLine="560"/>
        <w:jc w:val="left"/>
        <w:rPr>
          <w:b/>
          <w:bCs/>
          <w:sz w:val="36"/>
          <w:szCs w:val="36"/>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560" w:lineRule="exact"/>
        <w:ind w:firstLine="0" w:firstLineChars="0"/>
        <w:jc w:val="both"/>
        <w:rPr>
          <w:b/>
          <w:bCs/>
          <w:sz w:val="36"/>
          <w:szCs w:val="36"/>
        </w:rPr>
      </w:pPr>
    </w:p>
    <w:p>
      <w:pPr>
        <w:spacing w:line="560" w:lineRule="exact"/>
        <w:ind w:firstLine="0" w:firstLineChars="0"/>
        <w:jc w:val="center"/>
        <w:rPr>
          <w:rFonts w:hint="eastAsia"/>
          <w:b/>
          <w:bCs/>
          <w:sz w:val="36"/>
          <w:szCs w:val="36"/>
        </w:rPr>
      </w:pPr>
    </w:p>
    <w:p>
      <w:pPr>
        <w:spacing w:line="560" w:lineRule="exact"/>
        <w:ind w:firstLine="0" w:firstLineChars="0"/>
        <w:jc w:val="center"/>
        <w:rPr>
          <w:b/>
          <w:bCs/>
          <w:sz w:val="36"/>
          <w:szCs w:val="36"/>
        </w:rPr>
      </w:pPr>
      <w:r>
        <w:rPr>
          <w:rFonts w:hint="eastAsia"/>
          <w:b/>
          <w:bCs/>
          <w:sz w:val="36"/>
          <w:szCs w:val="36"/>
        </w:rPr>
        <w:t>目  录</w:t>
      </w:r>
    </w:p>
    <w:p>
      <w:pPr>
        <w:spacing w:line="560" w:lineRule="exact"/>
        <w:ind w:firstLine="0" w:firstLineChars="0"/>
        <w:jc w:val="center"/>
        <w:rPr>
          <w:b/>
          <w:bCs/>
          <w:sz w:val="36"/>
          <w:szCs w:val="36"/>
        </w:rPr>
      </w:pPr>
    </w:p>
    <w:p>
      <w:pPr>
        <w:spacing w:line="560" w:lineRule="exact"/>
        <w:ind w:firstLine="560"/>
        <w:jc w:val="left"/>
        <w:rPr>
          <w:rFonts w:ascii="宋体" w:hAnsi="宋体" w:cs="宋体"/>
          <w:szCs w:val="28"/>
        </w:rPr>
      </w:pPr>
      <w:r>
        <w:rPr>
          <w:rFonts w:hint="eastAsia" w:ascii="宋体" w:hAnsi="宋体" w:cs="宋体"/>
          <w:szCs w:val="28"/>
        </w:rPr>
        <w:t>1、投标函............................................</w:t>
      </w:r>
    </w:p>
    <w:p>
      <w:pPr>
        <w:ind w:firstLine="560"/>
        <w:jc w:val="left"/>
        <w:rPr>
          <w:rFonts w:ascii="宋体" w:hAnsi="宋体" w:cs="宋体"/>
          <w:szCs w:val="28"/>
        </w:rPr>
      </w:pPr>
      <w:r>
        <w:rPr>
          <w:rFonts w:hint="eastAsia" w:ascii="宋体" w:hAnsi="宋体" w:cs="宋体"/>
          <w:szCs w:val="28"/>
        </w:rPr>
        <w:t>2、法定代表人授权书.................................</w:t>
      </w:r>
    </w:p>
    <w:p>
      <w:pPr>
        <w:ind w:firstLine="560"/>
        <w:jc w:val="left"/>
        <w:rPr>
          <w:rFonts w:ascii="宋体" w:hAnsi="宋体" w:cs="宋体"/>
          <w:szCs w:val="28"/>
        </w:rPr>
      </w:pPr>
      <w:r>
        <w:rPr>
          <w:rFonts w:hint="eastAsia" w:ascii="宋体" w:hAnsi="宋体" w:cs="宋体"/>
          <w:szCs w:val="28"/>
        </w:rPr>
        <w:t>3、法定代表人身份证明书............................</w:t>
      </w:r>
    </w:p>
    <w:p>
      <w:pPr>
        <w:tabs>
          <w:tab w:val="left" w:pos="1324"/>
        </w:tabs>
        <w:ind w:firstLine="560"/>
        <w:jc w:val="left"/>
        <w:rPr>
          <w:rFonts w:ascii="宋体" w:hAnsi="宋体" w:cs="宋体"/>
          <w:szCs w:val="28"/>
        </w:rPr>
      </w:pPr>
      <w:r>
        <w:rPr>
          <w:rFonts w:hint="eastAsia" w:ascii="宋体" w:hAnsi="宋体" w:cs="宋体"/>
          <w:szCs w:val="28"/>
        </w:rPr>
        <w:t>4、投标人服务承诺函.................................</w:t>
      </w:r>
    </w:p>
    <w:p>
      <w:pPr>
        <w:spacing w:line="560" w:lineRule="exact"/>
        <w:ind w:firstLine="560"/>
        <w:jc w:val="left"/>
        <w:rPr>
          <w:rFonts w:ascii="宋体" w:hAnsi="宋体" w:cs="宋体"/>
          <w:szCs w:val="28"/>
        </w:rPr>
      </w:pPr>
      <w:r>
        <w:rPr>
          <w:rFonts w:hint="eastAsia" w:ascii="宋体" w:hAnsi="宋体" w:cs="宋体"/>
          <w:szCs w:val="28"/>
        </w:rPr>
        <w:t>5、报价一览表........................................</w:t>
      </w:r>
    </w:p>
    <w:p>
      <w:pPr>
        <w:tabs>
          <w:tab w:val="left" w:pos="720"/>
        </w:tabs>
        <w:spacing w:line="560" w:lineRule="exact"/>
        <w:ind w:firstLine="560"/>
        <w:jc w:val="left"/>
        <w:rPr>
          <w:rFonts w:ascii="宋体" w:hAnsi="宋体" w:cs="宋体"/>
          <w:szCs w:val="28"/>
        </w:rPr>
      </w:pPr>
      <w:r>
        <w:rPr>
          <w:rFonts w:hint="eastAsia" w:ascii="宋体" w:hAnsi="宋体" w:cs="宋体"/>
          <w:szCs w:val="28"/>
          <w:lang w:val="en-US" w:eastAsia="zh-CN"/>
        </w:rPr>
        <w:t>6</w:t>
      </w:r>
      <w:r>
        <w:rPr>
          <w:rFonts w:hint="eastAsia" w:ascii="宋体" w:hAnsi="宋体" w:cs="宋体"/>
          <w:szCs w:val="28"/>
        </w:rPr>
        <w:t>、投标人近三年（消防设施维保）业绩（必须附合同复印件）。</w:t>
      </w:r>
    </w:p>
    <w:p>
      <w:pPr>
        <w:tabs>
          <w:tab w:val="left" w:pos="720"/>
        </w:tabs>
        <w:spacing w:line="560" w:lineRule="exact"/>
        <w:ind w:firstLine="560"/>
        <w:jc w:val="left"/>
        <w:rPr>
          <w:rFonts w:ascii="宋体" w:hAnsi="宋体" w:cs="宋体"/>
          <w:szCs w:val="28"/>
        </w:rPr>
      </w:pPr>
      <w:r>
        <w:rPr>
          <w:rFonts w:hint="eastAsia" w:ascii="宋体" w:hAnsi="宋体" w:cs="宋体"/>
          <w:szCs w:val="28"/>
        </w:rPr>
        <w:t>....................................................</w:t>
      </w:r>
    </w:p>
    <w:p>
      <w:pPr>
        <w:tabs>
          <w:tab w:val="left" w:pos="720"/>
        </w:tabs>
        <w:spacing w:line="560" w:lineRule="exact"/>
        <w:ind w:firstLine="560"/>
        <w:jc w:val="left"/>
        <w:rPr>
          <w:rFonts w:ascii="宋体" w:hAnsi="宋体" w:cs="宋体"/>
          <w:szCs w:val="28"/>
        </w:rPr>
      </w:pPr>
      <w:r>
        <w:rPr>
          <w:rFonts w:hint="eastAsia" w:ascii="宋体" w:hAnsi="宋体" w:cs="宋体"/>
          <w:szCs w:val="28"/>
          <w:lang w:val="en-US" w:eastAsia="zh-CN"/>
        </w:rPr>
        <w:t>7</w:t>
      </w:r>
      <w:r>
        <w:rPr>
          <w:rFonts w:hint="eastAsia" w:ascii="宋体" w:hAnsi="宋体" w:cs="宋体"/>
          <w:szCs w:val="28"/>
        </w:rPr>
        <w:t>、项目服务人员简介及资格证明资料...................</w:t>
      </w:r>
    </w:p>
    <w:p>
      <w:pPr>
        <w:tabs>
          <w:tab w:val="left" w:pos="720"/>
        </w:tabs>
        <w:spacing w:line="560" w:lineRule="exact"/>
        <w:ind w:firstLine="560"/>
        <w:jc w:val="left"/>
        <w:rPr>
          <w:rFonts w:ascii="宋体" w:hAnsi="宋体" w:cs="宋体"/>
          <w:szCs w:val="28"/>
        </w:rPr>
      </w:pPr>
      <w:r>
        <w:rPr>
          <w:rFonts w:hint="eastAsia" w:ascii="宋体" w:hAnsi="宋体" w:cs="宋体"/>
          <w:szCs w:val="28"/>
          <w:lang w:val="en-US" w:eastAsia="zh-CN"/>
        </w:rPr>
        <w:t>8</w:t>
      </w:r>
      <w:r>
        <w:rPr>
          <w:rFonts w:hint="eastAsia" w:ascii="宋体" w:hAnsi="宋体" w:cs="宋体"/>
          <w:szCs w:val="28"/>
        </w:rPr>
        <w:t>、拟投入本项目现场使用的专用设备清单...............</w:t>
      </w:r>
    </w:p>
    <w:p>
      <w:pPr>
        <w:tabs>
          <w:tab w:val="left" w:pos="2197"/>
        </w:tabs>
        <w:spacing w:line="560" w:lineRule="exact"/>
        <w:ind w:firstLine="560"/>
        <w:jc w:val="left"/>
        <w:rPr>
          <w:rFonts w:ascii="宋体" w:hAnsi="宋体" w:cs="宋体"/>
          <w:b/>
          <w:bCs/>
          <w:szCs w:val="28"/>
        </w:rPr>
      </w:pPr>
      <w:r>
        <w:rPr>
          <w:rFonts w:hint="eastAsia" w:ascii="宋体" w:hAnsi="宋体" w:cs="宋体"/>
          <w:szCs w:val="28"/>
          <w:lang w:val="en-US" w:eastAsia="zh-CN"/>
        </w:rPr>
        <w:t>9</w:t>
      </w:r>
      <w:r>
        <w:rPr>
          <w:rFonts w:hint="eastAsia" w:ascii="宋体" w:hAnsi="宋体" w:cs="宋体"/>
          <w:szCs w:val="28"/>
        </w:rPr>
        <w:t>、投标人对医院消防设施维护保养工作可行性方案及认为需要提供的其他技术材料。</w:t>
      </w:r>
      <w:r>
        <w:rPr>
          <w:rFonts w:hint="eastAsia" w:ascii="宋体" w:hAnsi="宋体" w:cs="宋体"/>
          <w:szCs w:val="28"/>
        </w:rPr>
        <w:tab/>
      </w:r>
      <w:r>
        <w:rPr>
          <w:rFonts w:hint="eastAsia" w:ascii="宋体" w:hAnsi="宋体" w:cs="宋体"/>
          <w:szCs w:val="28"/>
        </w:rPr>
        <w:t>....................................</w:t>
      </w:r>
    </w:p>
    <w:p>
      <w:pPr>
        <w:spacing w:line="560" w:lineRule="exact"/>
        <w:ind w:firstLine="0" w:firstLineChars="0"/>
        <w:jc w:val="center"/>
        <w:rPr>
          <w:rFonts w:ascii="宋体" w:hAnsi="宋体" w:cs="宋体"/>
          <w:b/>
          <w:bCs/>
          <w:szCs w:val="28"/>
        </w:rPr>
      </w:pPr>
    </w:p>
    <w:p>
      <w:pPr>
        <w:spacing w:line="560" w:lineRule="exact"/>
        <w:ind w:firstLine="0" w:firstLineChars="0"/>
        <w:jc w:val="center"/>
        <w:rPr>
          <w:rFonts w:ascii="宋体" w:hAnsi="宋体" w:cs="宋体"/>
          <w:b/>
          <w:bCs/>
          <w:szCs w:val="28"/>
        </w:rPr>
      </w:pPr>
    </w:p>
    <w:p>
      <w:pPr>
        <w:spacing w:line="560" w:lineRule="exact"/>
        <w:ind w:firstLine="0" w:firstLineChars="0"/>
        <w:jc w:val="center"/>
        <w:rPr>
          <w:rFonts w:ascii="宋体" w:hAnsi="宋体" w:cs="宋体"/>
          <w:b/>
          <w:bCs/>
          <w:szCs w:val="28"/>
        </w:rPr>
      </w:pPr>
    </w:p>
    <w:p>
      <w:pPr>
        <w:spacing w:line="560" w:lineRule="exact"/>
        <w:ind w:firstLine="0" w:firstLineChars="0"/>
        <w:jc w:val="center"/>
        <w:rPr>
          <w:rFonts w:ascii="宋体" w:hAnsi="宋体" w:cs="宋体"/>
          <w:b/>
          <w:bCs/>
          <w:szCs w:val="28"/>
        </w:rPr>
      </w:pPr>
    </w:p>
    <w:p>
      <w:pPr>
        <w:spacing w:line="560" w:lineRule="exact"/>
        <w:ind w:firstLine="0" w:firstLineChars="0"/>
        <w:jc w:val="center"/>
        <w:rPr>
          <w:rFonts w:ascii="宋体" w:hAnsi="宋体" w:cs="宋体"/>
          <w:b/>
          <w:bCs/>
          <w:szCs w:val="28"/>
        </w:rPr>
      </w:pPr>
    </w:p>
    <w:p>
      <w:pPr>
        <w:spacing w:line="560" w:lineRule="exact"/>
        <w:ind w:firstLine="0" w:firstLineChars="0"/>
        <w:jc w:val="center"/>
        <w:rPr>
          <w:rFonts w:ascii="宋体" w:hAnsi="宋体" w:cs="宋体"/>
          <w:b/>
          <w:bCs/>
          <w:szCs w:val="28"/>
        </w:rPr>
      </w:pPr>
    </w:p>
    <w:p>
      <w:pPr>
        <w:spacing w:line="560" w:lineRule="exact"/>
        <w:ind w:firstLine="0" w:firstLineChars="0"/>
        <w:jc w:val="center"/>
        <w:rPr>
          <w:rFonts w:ascii="宋体" w:hAnsi="宋体" w:cs="宋体"/>
          <w:b/>
          <w:bCs/>
          <w:szCs w:val="28"/>
        </w:rPr>
      </w:pPr>
    </w:p>
    <w:p>
      <w:pPr>
        <w:spacing w:line="560" w:lineRule="exact"/>
        <w:ind w:firstLine="0" w:firstLineChars="0"/>
        <w:jc w:val="center"/>
        <w:rPr>
          <w:rFonts w:ascii="宋体" w:hAnsi="宋体" w:cs="宋体"/>
          <w:b/>
          <w:bCs/>
          <w:szCs w:val="28"/>
        </w:rPr>
      </w:pPr>
    </w:p>
    <w:p>
      <w:pPr>
        <w:spacing w:line="560" w:lineRule="exact"/>
        <w:ind w:firstLine="0" w:firstLineChars="0"/>
        <w:jc w:val="center"/>
        <w:rPr>
          <w:rFonts w:ascii="宋体" w:hAnsi="宋体" w:cs="宋体"/>
          <w:b/>
          <w:bCs/>
          <w:szCs w:val="28"/>
        </w:rPr>
      </w:pPr>
    </w:p>
    <w:p>
      <w:pPr>
        <w:spacing w:line="560" w:lineRule="exact"/>
        <w:ind w:firstLine="0" w:firstLineChars="0"/>
        <w:rPr>
          <w:b/>
          <w:bCs/>
          <w:sz w:val="36"/>
          <w:szCs w:val="36"/>
        </w:rPr>
      </w:pPr>
    </w:p>
    <w:p>
      <w:pPr>
        <w:spacing w:line="560" w:lineRule="exact"/>
        <w:ind w:firstLine="0" w:firstLineChars="0"/>
        <w:jc w:val="both"/>
        <w:rPr>
          <w:rFonts w:hint="eastAsia"/>
          <w:b/>
          <w:bCs/>
          <w:sz w:val="36"/>
          <w:szCs w:val="36"/>
        </w:rPr>
      </w:pPr>
    </w:p>
    <w:p>
      <w:pPr>
        <w:spacing w:line="560" w:lineRule="exact"/>
        <w:ind w:firstLine="0" w:firstLineChars="0"/>
        <w:jc w:val="center"/>
        <w:rPr>
          <w:b/>
          <w:bCs/>
          <w:sz w:val="36"/>
          <w:szCs w:val="36"/>
        </w:rPr>
      </w:pPr>
      <w:r>
        <w:rPr>
          <w:rFonts w:hint="eastAsia"/>
          <w:b/>
          <w:bCs/>
          <w:sz w:val="36"/>
          <w:szCs w:val="36"/>
        </w:rPr>
        <w:t>一、</w:t>
      </w:r>
      <w:r>
        <w:rPr>
          <w:b/>
          <w:bCs/>
          <w:sz w:val="36"/>
          <w:szCs w:val="36"/>
        </w:rPr>
        <w:t>投标函投标函</w:t>
      </w:r>
    </w:p>
    <w:p>
      <w:pPr>
        <w:spacing w:line="560" w:lineRule="exact"/>
        <w:ind w:firstLine="0" w:firstLineChars="0"/>
        <w:rPr>
          <w:rFonts w:ascii="宋体" w:hAnsi="宋体" w:cs="宋体"/>
          <w:u w:val="single"/>
        </w:rPr>
      </w:pPr>
      <w:r>
        <w:rPr>
          <w:rFonts w:hint="eastAsia" w:ascii="宋体" w:hAnsi="宋体" w:cs="宋体"/>
        </w:rPr>
        <w:t>致：</w:t>
      </w:r>
      <w:r>
        <w:rPr>
          <w:rFonts w:hint="eastAsia" w:ascii="宋体" w:hAnsi="宋体" w:cs="宋体"/>
          <w:u w:val="single"/>
        </w:rPr>
        <w:t xml:space="preserve">                   </w:t>
      </w:r>
    </w:p>
    <w:p>
      <w:pPr>
        <w:tabs>
          <w:tab w:val="left" w:pos="697"/>
        </w:tabs>
        <w:spacing w:line="560" w:lineRule="exact"/>
        <w:ind w:firstLine="560"/>
        <w:jc w:val="left"/>
        <w:rPr>
          <w:rFonts w:ascii="宋体" w:hAnsi="宋体" w:cs="宋体"/>
        </w:rPr>
      </w:pPr>
      <w:r>
        <w:rPr>
          <w:rFonts w:hint="eastAsia" w:ascii="宋体" w:hAnsi="宋体" w:cs="宋体"/>
        </w:rPr>
        <w:tab/>
      </w:r>
      <w:r>
        <w:rPr>
          <w:rFonts w:hint="eastAsia" w:ascii="宋体" w:hAnsi="宋体" w:cs="宋体"/>
        </w:rPr>
        <w:t>根据贵方</w:t>
      </w:r>
      <w:r>
        <w:rPr>
          <w:rFonts w:hint="eastAsia" w:ascii="宋体" w:hAnsi="宋体" w:cs="宋体"/>
          <w:u w:val="single"/>
        </w:rPr>
        <w:t xml:space="preserve">                    </w:t>
      </w:r>
      <w:r>
        <w:rPr>
          <w:rFonts w:hint="eastAsia" w:ascii="宋体" w:hAnsi="宋体" w:cs="宋体"/>
        </w:rPr>
        <w:t>的招标文件，遵照《中华人民共和国招标投标法》等有关规定，在研究招标文件及有关文件后，我方法定代表人</w:t>
      </w:r>
      <w:r>
        <w:rPr>
          <w:rFonts w:hint="eastAsia" w:ascii="宋体" w:hAnsi="宋体" w:cs="宋体"/>
          <w:u w:val="single"/>
        </w:rPr>
        <w:t xml:space="preserve">            </w:t>
      </w:r>
      <w:r>
        <w:rPr>
          <w:rFonts w:hint="eastAsia" w:ascii="宋体" w:hAnsi="宋体" w:cs="宋体"/>
        </w:rPr>
        <w:t>（姓名和职务）代表投标人</w:t>
      </w:r>
      <w:r>
        <w:rPr>
          <w:rFonts w:hint="eastAsia" w:ascii="宋体" w:hAnsi="宋体" w:cs="宋体"/>
          <w:u w:val="single"/>
        </w:rPr>
        <w:t xml:space="preserve">        </w:t>
      </w:r>
      <w:r>
        <w:rPr>
          <w:rFonts w:hint="eastAsia" w:ascii="宋体" w:hAnsi="宋体" w:cs="宋体"/>
        </w:rPr>
        <w:t>（投标人的名称），提交投标文件正本</w:t>
      </w:r>
      <w:r>
        <w:rPr>
          <w:rFonts w:hint="eastAsia" w:ascii="宋体" w:hAnsi="宋体" w:cs="宋体"/>
          <w:u w:val="single"/>
        </w:rPr>
        <w:t xml:space="preserve"> 壹 </w:t>
      </w:r>
      <w:r>
        <w:rPr>
          <w:rFonts w:hint="eastAsia" w:ascii="宋体" w:hAnsi="宋体" w:cs="宋体"/>
        </w:rPr>
        <w:t>份，副本__份。</w:t>
      </w:r>
    </w:p>
    <w:p>
      <w:pPr>
        <w:numPr>
          <w:ilvl w:val="0"/>
          <w:numId w:val="6"/>
        </w:numPr>
        <w:spacing w:line="560" w:lineRule="exact"/>
        <w:ind w:firstLine="560"/>
        <w:jc w:val="left"/>
        <w:rPr>
          <w:rFonts w:ascii="宋体" w:hAnsi="宋体" w:cs="宋体"/>
        </w:rPr>
      </w:pPr>
      <w:r>
        <w:rPr>
          <w:rFonts w:hint="eastAsia" w:ascii="宋体" w:hAnsi="宋体" w:cs="宋体"/>
        </w:rPr>
        <w:t>按招标文件规定提供服务的投标报价为:</w:t>
      </w:r>
    </w:p>
    <w:p>
      <w:pPr>
        <w:spacing w:line="560" w:lineRule="exact"/>
        <w:ind w:firstLine="0" w:firstLineChars="0"/>
        <w:jc w:val="left"/>
        <w:rPr>
          <w:rFonts w:ascii="宋体" w:hAnsi="宋体" w:cs="宋体"/>
          <w:u w:val="single"/>
        </w:rPr>
      </w:pPr>
      <w:r>
        <w:rPr>
          <w:rFonts w:hint="eastAsia" w:ascii="宋体" w:hAnsi="宋体" w:cs="宋体"/>
        </w:rPr>
        <w:t>大写：</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 xml:space="preserve"> 。服务期：</w:t>
      </w:r>
      <w:r>
        <w:rPr>
          <w:rFonts w:hint="eastAsia" w:ascii="宋体" w:hAnsi="宋体" w:cs="宋体"/>
          <w:u w:val="single"/>
        </w:rPr>
        <w:t xml:space="preserve">         </w:t>
      </w:r>
    </w:p>
    <w:p>
      <w:pPr>
        <w:spacing w:line="560" w:lineRule="exact"/>
        <w:ind w:firstLine="560"/>
        <w:jc w:val="left"/>
        <w:rPr>
          <w:rFonts w:ascii="宋体" w:hAnsi="宋体" w:cs="宋体"/>
        </w:rPr>
      </w:pPr>
      <w:r>
        <w:rPr>
          <w:rFonts w:hint="eastAsia" w:ascii="宋体" w:hAnsi="宋体" w:cs="宋体"/>
        </w:rPr>
        <w:t>(2）我们承担招标文件规定的，完成合同的全部责任和义务。</w:t>
      </w:r>
    </w:p>
    <w:p>
      <w:pPr>
        <w:tabs>
          <w:tab w:val="left" w:pos="362"/>
        </w:tabs>
        <w:spacing w:line="560" w:lineRule="exact"/>
        <w:ind w:firstLine="560"/>
        <w:jc w:val="left"/>
        <w:rPr>
          <w:rFonts w:ascii="宋体" w:hAnsi="宋体" w:cs="宋体"/>
        </w:rPr>
      </w:pPr>
      <w:r>
        <w:rPr>
          <w:rFonts w:hint="eastAsia" w:ascii="宋体" w:hAnsi="宋体" w:cs="宋体"/>
        </w:rPr>
        <w:t>(3）我们已详细审阅了全部招标文件，包括招标文件修改书（如果有的话)，参考资料及有关附件，我们没有含糊不清或误解的问题。</w:t>
      </w:r>
      <w:r>
        <w:rPr>
          <w:rFonts w:hint="eastAsia" w:ascii="宋体" w:hAnsi="宋体" w:cs="宋体"/>
        </w:rPr>
        <w:tab/>
      </w:r>
      <w:r>
        <w:rPr>
          <w:rFonts w:hint="eastAsia" w:ascii="宋体" w:hAnsi="宋体" w:cs="宋体"/>
        </w:rPr>
        <w:t xml:space="preserve"> (4）我们同意在投标须知第15条规定的开标日期起遵循本投标文件，并在投标须知第9条规定的投标有效期30天期满之前均具约束力。</w:t>
      </w:r>
    </w:p>
    <w:p>
      <w:pPr>
        <w:tabs>
          <w:tab w:val="left" w:pos="558"/>
        </w:tabs>
        <w:spacing w:line="560" w:lineRule="exact"/>
        <w:ind w:firstLine="560"/>
        <w:jc w:val="left"/>
        <w:rPr>
          <w:rFonts w:ascii="宋体" w:hAnsi="宋体" w:cs="宋体"/>
        </w:rPr>
      </w:pPr>
      <w:r>
        <w:rPr>
          <w:rFonts w:hint="eastAsia" w:ascii="宋体" w:hAnsi="宋体" w:cs="宋体"/>
        </w:rPr>
        <w:t>(5）同意向贵方提供贵方可能要求的与本投标有关的任何证据或资料。</w:t>
      </w:r>
    </w:p>
    <w:p>
      <w:pPr>
        <w:tabs>
          <w:tab w:val="left" w:pos="558"/>
        </w:tabs>
        <w:spacing w:line="560" w:lineRule="exact"/>
        <w:ind w:firstLine="560"/>
        <w:jc w:val="left"/>
        <w:rPr>
          <w:rFonts w:ascii="宋体" w:hAnsi="宋体" w:cs="宋体"/>
        </w:rPr>
      </w:pPr>
      <w:r>
        <w:rPr>
          <w:rFonts w:hint="eastAsia" w:ascii="宋体" w:hAnsi="宋体" w:cs="宋体"/>
        </w:rPr>
        <w:t>(6）我们完全理解贵方不一定要接受乖低报价的投标或收到的任何投标。</w:t>
      </w:r>
    </w:p>
    <w:p>
      <w:pPr>
        <w:tabs>
          <w:tab w:val="left" w:pos="558"/>
        </w:tabs>
        <w:spacing w:line="560" w:lineRule="exact"/>
        <w:ind w:firstLine="560"/>
        <w:jc w:val="left"/>
        <w:rPr>
          <w:rFonts w:ascii="宋体" w:hAnsi="宋体" w:cs="宋体"/>
        </w:rPr>
      </w:pPr>
      <w:r>
        <w:rPr>
          <w:rFonts w:hint="eastAsia" w:ascii="宋体" w:hAnsi="宋体" w:cs="宋体"/>
        </w:rPr>
        <w:t>投标人名称:</w:t>
      </w:r>
      <w:r>
        <w:rPr>
          <w:rFonts w:hint="eastAsia" w:ascii="宋体" w:hAnsi="宋体" w:cs="宋体"/>
          <w:u w:val="single"/>
        </w:rPr>
        <w:t xml:space="preserve">                             </w:t>
      </w:r>
      <w:r>
        <w:rPr>
          <w:rFonts w:hint="eastAsia" w:ascii="宋体" w:hAnsi="宋体" w:cs="宋体"/>
        </w:rPr>
        <w:t>（公章)</w:t>
      </w:r>
      <w:r>
        <w:rPr>
          <w:rFonts w:hint="eastAsia" w:ascii="宋体" w:hAnsi="宋体" w:cs="宋体"/>
        </w:rPr>
        <w:tab/>
      </w:r>
    </w:p>
    <w:p>
      <w:pPr>
        <w:tabs>
          <w:tab w:val="left" w:pos="662"/>
        </w:tabs>
        <w:spacing w:line="560" w:lineRule="exact"/>
        <w:ind w:firstLine="560"/>
        <w:jc w:val="left"/>
        <w:rPr>
          <w:rFonts w:ascii="宋体" w:hAnsi="宋体" w:cs="宋体"/>
        </w:rPr>
      </w:pPr>
      <w:r>
        <w:rPr>
          <w:rFonts w:hint="eastAsia" w:ascii="宋体" w:hAnsi="宋体" w:cs="宋体"/>
        </w:rPr>
        <w:t>法定代表人（或授权代理人）:</w:t>
      </w:r>
      <w:r>
        <w:rPr>
          <w:rFonts w:hint="eastAsia" w:ascii="宋体" w:hAnsi="宋体" w:cs="宋体"/>
          <w:u w:val="single"/>
        </w:rPr>
        <w:t xml:space="preserve">             </w:t>
      </w:r>
      <w:r>
        <w:rPr>
          <w:rFonts w:hint="eastAsia" w:ascii="宋体" w:hAnsi="宋体" w:cs="宋体"/>
        </w:rPr>
        <w:t>（签字或盖章）</w:t>
      </w:r>
    </w:p>
    <w:p>
      <w:pPr>
        <w:tabs>
          <w:tab w:val="left" w:pos="662"/>
        </w:tabs>
        <w:spacing w:line="560" w:lineRule="exact"/>
        <w:ind w:firstLine="560"/>
        <w:jc w:val="left"/>
        <w:rPr>
          <w:rFonts w:ascii="宋体" w:hAnsi="宋体" w:cs="宋体"/>
        </w:rPr>
      </w:pPr>
      <w:r>
        <w:rPr>
          <w:rFonts w:hint="eastAsia" w:ascii="宋体" w:hAnsi="宋体" w:cs="宋体"/>
        </w:rPr>
        <w:t>与本投标有关的投标人正式通讯地址为:</w:t>
      </w:r>
    </w:p>
    <w:p>
      <w:pPr>
        <w:spacing w:line="560" w:lineRule="exact"/>
        <w:ind w:firstLine="560"/>
        <w:jc w:val="left"/>
        <w:rPr>
          <w:rFonts w:ascii="宋体" w:hAnsi="宋体" w:cs="宋体"/>
          <w:u w:val="single"/>
        </w:rPr>
      </w:pPr>
      <w:r>
        <w:rPr>
          <w:rFonts w:hint="eastAsia" w:ascii="宋体" w:hAnsi="宋体" w:cs="宋体"/>
        </w:rPr>
        <w:t>地址:</w:t>
      </w:r>
      <w:r>
        <w:rPr>
          <w:rFonts w:hint="eastAsia" w:ascii="宋体" w:hAnsi="宋体" w:cs="宋体"/>
          <w:u w:val="single"/>
        </w:rPr>
        <w:t xml:space="preserve">                                                </w:t>
      </w:r>
    </w:p>
    <w:p>
      <w:pPr>
        <w:tabs>
          <w:tab w:val="left" w:pos="651"/>
        </w:tabs>
        <w:ind w:firstLine="560"/>
        <w:jc w:val="left"/>
        <w:rPr>
          <w:rFonts w:ascii="宋体" w:hAnsi="宋体" w:cs="宋体"/>
          <w:u w:val="single"/>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 xml:space="preserve"> 传真：</w:t>
      </w:r>
      <w:r>
        <w:rPr>
          <w:rFonts w:hint="eastAsia" w:ascii="宋体" w:hAnsi="宋体" w:cs="宋体"/>
          <w:u w:val="single"/>
        </w:rPr>
        <w:t xml:space="preserve">                 </w:t>
      </w:r>
    </w:p>
    <w:p>
      <w:pPr>
        <w:ind w:firstLine="560"/>
        <w:jc w:val="left"/>
        <w:rPr>
          <w:rFonts w:ascii="宋体" w:hAnsi="宋体" w:cs="宋体"/>
        </w:rPr>
      </w:pPr>
      <w:r>
        <w:rPr>
          <w:rFonts w:hint="eastAsia" w:ascii="宋体" w:hAnsi="宋体" w:cs="宋体"/>
        </w:rPr>
        <w:t xml:space="preserve">日期： </w:t>
      </w:r>
      <w:r>
        <w:rPr>
          <w:rFonts w:hint="eastAsia" w:ascii="宋体" w:hAnsi="宋体" w:cs="宋体"/>
          <w:u w:val="single"/>
        </w:rPr>
        <w:t xml:space="preserve">            </w:t>
      </w:r>
      <w:r>
        <w:rPr>
          <w:rFonts w:hint="eastAsia" w:ascii="宋体" w:hAnsi="宋体" w:cs="宋体"/>
        </w:rPr>
        <w:t xml:space="preserve"> 年</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p>
    <w:p>
      <w:pPr>
        <w:ind w:firstLine="723"/>
        <w:jc w:val="center"/>
        <w:rPr>
          <w:rFonts w:ascii="宋体" w:hAnsi="宋体" w:cs="宋体"/>
          <w:b/>
          <w:bCs/>
          <w:sz w:val="36"/>
          <w:szCs w:val="36"/>
        </w:rPr>
      </w:pPr>
      <w:r>
        <w:rPr>
          <w:rFonts w:hint="eastAsia" w:ascii="宋体" w:hAnsi="宋体" w:cs="宋体"/>
          <w:b/>
          <w:bCs/>
          <w:sz w:val="36"/>
          <w:szCs w:val="36"/>
        </w:rPr>
        <w:t>二、法定代表人授权书</w:t>
      </w:r>
    </w:p>
    <w:p>
      <w:pPr>
        <w:tabs>
          <w:tab w:val="left" w:pos="201"/>
        </w:tabs>
        <w:ind w:firstLine="560"/>
        <w:jc w:val="left"/>
        <w:rPr>
          <w:rFonts w:ascii="宋体" w:hAnsi="宋体" w:cs="宋体"/>
        </w:rPr>
      </w:pPr>
      <w:r>
        <w:rPr>
          <w:rFonts w:hint="eastAsia" w:ascii="宋体" w:hAnsi="宋体" w:cs="宋体"/>
        </w:rPr>
        <w:t>本授权书声明:注册于</w:t>
      </w:r>
      <w:r>
        <w:rPr>
          <w:rFonts w:hint="eastAsia" w:ascii="宋体" w:hAnsi="宋体" w:cs="宋体"/>
          <w:u w:val="single"/>
        </w:rPr>
        <w:t xml:space="preserve">      地址       </w:t>
      </w:r>
      <w:r>
        <w:rPr>
          <w:rFonts w:hint="eastAsia" w:ascii="宋体" w:hAnsi="宋体" w:cs="宋体"/>
        </w:rPr>
        <w:t>的</w:t>
      </w:r>
      <w:r>
        <w:rPr>
          <w:rFonts w:hint="eastAsia" w:ascii="宋体" w:hAnsi="宋体" w:cs="宋体"/>
          <w:u w:val="single"/>
        </w:rPr>
        <w:t xml:space="preserve">             </w:t>
      </w:r>
      <w:r>
        <w:rPr>
          <w:rFonts w:hint="eastAsia" w:ascii="宋体" w:hAnsi="宋体" w:cs="宋体"/>
        </w:rPr>
        <w:t>公司在下面签字的(法定代表人姓名、职务）</w:t>
      </w:r>
      <w:r>
        <w:rPr>
          <w:rFonts w:hint="eastAsia" w:ascii="宋体" w:hAnsi="宋体" w:cs="宋体"/>
          <w:u w:val="single"/>
        </w:rPr>
        <w:t xml:space="preserve">      </w:t>
      </w:r>
      <w:r>
        <w:rPr>
          <w:rFonts w:hint="eastAsia" w:ascii="宋体" w:hAnsi="宋体" w:cs="宋体"/>
        </w:rPr>
        <w:t>代表本公司授权</w:t>
      </w:r>
      <w:r>
        <w:rPr>
          <w:rFonts w:hint="eastAsia" w:ascii="宋体" w:hAnsi="宋体" w:cs="宋体"/>
          <w:u w:val="single"/>
        </w:rPr>
        <w:t xml:space="preserve">     (单位)     </w:t>
      </w:r>
      <w:r>
        <w:rPr>
          <w:rFonts w:hint="eastAsia" w:ascii="宋体" w:hAnsi="宋体" w:cs="宋体"/>
        </w:rPr>
        <w:t>的在下面签字的（被授权人的姓名、职务）</w:t>
      </w:r>
      <w:r>
        <w:rPr>
          <w:rFonts w:hint="eastAsia" w:ascii="宋体" w:hAnsi="宋体" w:cs="宋体"/>
          <w:u w:val="single"/>
        </w:rPr>
        <w:t xml:space="preserve">        </w:t>
      </w:r>
      <w:r>
        <w:rPr>
          <w:rFonts w:hint="eastAsia" w:ascii="宋体" w:hAnsi="宋体" w:cs="宋体"/>
        </w:rPr>
        <w:t>为本公司的合法代理人，对</w:t>
      </w:r>
      <w:r>
        <w:rPr>
          <w:rFonts w:hint="eastAsia" w:ascii="宋体" w:hAnsi="宋体" w:cs="宋体"/>
          <w:u w:val="single"/>
        </w:rPr>
        <w:t xml:space="preserve">         </w:t>
      </w:r>
      <w:r>
        <w:rPr>
          <w:rFonts w:hint="eastAsia" w:ascii="宋体" w:hAnsi="宋体" w:cs="宋体"/>
        </w:rPr>
        <w:t>合同投标及合同的执行、完成和保修，以本公司名义处理一切与之有关的事务。</w:t>
      </w:r>
    </w:p>
    <w:p>
      <w:pPr>
        <w:tabs>
          <w:tab w:val="left" w:pos="201"/>
        </w:tabs>
        <w:ind w:firstLine="560"/>
        <w:jc w:val="left"/>
        <w:rPr>
          <w:rFonts w:ascii="宋体" w:hAnsi="宋体" w:cs="宋体"/>
        </w:rPr>
      </w:pPr>
      <w:r>
        <w:rPr>
          <w:rFonts w:hint="eastAsia" w:ascii="宋体" w:hAnsi="宋体" w:cs="宋体"/>
        </w:rPr>
        <w:t>本授权书从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日起生效，特此声明。</w:t>
      </w:r>
    </w:p>
    <w:p>
      <w:pPr>
        <w:tabs>
          <w:tab w:val="left" w:pos="524"/>
        </w:tabs>
        <w:ind w:firstLine="560"/>
        <w:jc w:val="left"/>
        <w:rPr>
          <w:rFonts w:ascii="宋体" w:hAnsi="宋体" w:cs="宋体"/>
        </w:rPr>
      </w:pPr>
    </w:p>
    <w:p>
      <w:pPr>
        <w:tabs>
          <w:tab w:val="left" w:pos="524"/>
        </w:tabs>
        <w:ind w:firstLine="560"/>
        <w:jc w:val="left"/>
        <w:rPr>
          <w:rFonts w:ascii="宋体" w:hAnsi="宋体" w:cs="宋体"/>
        </w:rPr>
      </w:pPr>
    </w:p>
    <w:p>
      <w:pPr>
        <w:tabs>
          <w:tab w:val="left" w:pos="524"/>
        </w:tabs>
        <w:ind w:firstLine="560"/>
        <w:jc w:val="left"/>
        <w:rPr>
          <w:rFonts w:ascii="宋体" w:hAnsi="宋体" w:cs="宋体"/>
          <w:u w:val="single"/>
        </w:rPr>
      </w:pPr>
      <w:r>
        <w:rPr>
          <w:rFonts w:hint="eastAsia" w:ascii="宋体" w:hAnsi="宋体" w:cs="宋体"/>
        </w:rPr>
        <w:t>被授权人身份证复印件:</w:t>
      </w:r>
      <w:r>
        <w:rPr>
          <w:rFonts w:hint="eastAsia" w:ascii="宋体" w:hAnsi="宋体" w:cs="宋体"/>
        </w:rPr>
        <w:tab/>
      </w:r>
      <w:r>
        <w:rPr>
          <w:rFonts w:hint="eastAsia" w:ascii="宋体" w:hAnsi="宋体" w:cs="宋体"/>
          <w:u w:val="single"/>
        </w:rPr>
        <w:t xml:space="preserve">                   </w:t>
      </w:r>
    </w:p>
    <w:p>
      <w:pPr>
        <w:tabs>
          <w:tab w:val="left" w:pos="524"/>
        </w:tabs>
        <w:ind w:firstLine="560"/>
        <w:jc w:val="left"/>
        <w:rPr>
          <w:rFonts w:ascii="宋体" w:hAnsi="宋体" w:cs="宋体"/>
          <w:u w:val="single"/>
        </w:rPr>
      </w:pPr>
    </w:p>
    <w:p>
      <w:pPr>
        <w:tabs>
          <w:tab w:val="left" w:pos="524"/>
        </w:tabs>
        <w:ind w:firstLine="560"/>
        <w:jc w:val="left"/>
        <w:rPr>
          <w:rFonts w:ascii="宋体" w:hAnsi="宋体" w:cs="宋体"/>
          <w:u w:val="single"/>
        </w:rPr>
      </w:pPr>
    </w:p>
    <w:p>
      <w:pPr>
        <w:tabs>
          <w:tab w:val="left" w:pos="524"/>
        </w:tabs>
        <w:ind w:firstLine="560"/>
        <w:jc w:val="left"/>
        <w:rPr>
          <w:rFonts w:ascii="宋体" w:hAnsi="宋体" w:cs="宋体"/>
          <w:u w:val="single"/>
        </w:rPr>
      </w:pPr>
    </w:p>
    <w:p>
      <w:pPr>
        <w:tabs>
          <w:tab w:val="left" w:pos="524"/>
        </w:tabs>
        <w:ind w:firstLine="560"/>
        <w:jc w:val="left"/>
        <w:rPr>
          <w:rFonts w:ascii="宋体" w:hAnsi="宋体" w:cs="宋体"/>
          <w:u w:val="single"/>
        </w:rPr>
      </w:pPr>
    </w:p>
    <w:p>
      <w:pPr>
        <w:tabs>
          <w:tab w:val="left" w:pos="524"/>
        </w:tabs>
        <w:ind w:firstLine="560"/>
        <w:jc w:val="left"/>
        <w:rPr>
          <w:rFonts w:ascii="宋体" w:hAnsi="宋体" w:cs="宋体"/>
          <w:u w:val="single"/>
        </w:rPr>
      </w:pPr>
    </w:p>
    <w:p>
      <w:pPr>
        <w:tabs>
          <w:tab w:val="left" w:pos="524"/>
        </w:tabs>
        <w:ind w:firstLine="560"/>
        <w:jc w:val="left"/>
        <w:rPr>
          <w:rFonts w:ascii="宋体" w:hAnsi="宋体" w:cs="宋体"/>
          <w:u w:val="single"/>
        </w:rPr>
      </w:pPr>
    </w:p>
    <w:p>
      <w:pPr>
        <w:tabs>
          <w:tab w:val="left" w:pos="524"/>
        </w:tabs>
        <w:ind w:firstLine="560"/>
        <w:jc w:val="left"/>
        <w:rPr>
          <w:rFonts w:ascii="宋体" w:hAnsi="宋体" w:cs="宋体"/>
        </w:rPr>
      </w:pPr>
    </w:p>
    <w:p>
      <w:pPr>
        <w:tabs>
          <w:tab w:val="left" w:pos="524"/>
        </w:tabs>
        <w:ind w:firstLine="560"/>
        <w:jc w:val="left"/>
        <w:rPr>
          <w:rFonts w:ascii="宋体" w:hAnsi="宋体" w:cs="宋体"/>
          <w:u w:val="single"/>
        </w:rPr>
      </w:pPr>
      <w:r>
        <w:rPr>
          <w:rFonts w:hint="eastAsia" w:ascii="宋体" w:hAnsi="宋体" w:cs="宋体"/>
        </w:rPr>
        <w:t>法定代表人（授权人）签字或盖章：</w:t>
      </w:r>
      <w:r>
        <w:rPr>
          <w:rFonts w:hint="eastAsia" w:ascii="宋体" w:hAnsi="宋体" w:cs="宋体"/>
          <w:u w:val="single"/>
        </w:rPr>
        <w:t xml:space="preserve">                        </w:t>
      </w:r>
    </w:p>
    <w:p>
      <w:pPr>
        <w:ind w:firstLine="560"/>
        <w:rPr>
          <w:u w:val="single"/>
        </w:rPr>
      </w:pPr>
      <w:r>
        <w:rPr>
          <w:rFonts w:hint="eastAsia"/>
        </w:rPr>
        <w:t>被受权人签字：</w:t>
      </w:r>
      <w:r>
        <w:rPr>
          <w:rFonts w:hint="eastAsia"/>
          <w:u w:val="single"/>
        </w:rPr>
        <w:t xml:space="preserve">                                           </w:t>
      </w:r>
    </w:p>
    <w:p>
      <w:pPr>
        <w:tabs>
          <w:tab w:val="left" w:pos="524"/>
        </w:tabs>
        <w:ind w:firstLine="560"/>
        <w:jc w:val="left"/>
        <w:rPr>
          <w:rFonts w:ascii="宋体" w:hAnsi="宋体" w:cs="宋体"/>
          <w:u w:val="single"/>
        </w:rPr>
      </w:pPr>
      <w:r>
        <w:rPr>
          <w:rFonts w:hint="eastAsia" w:ascii="宋体" w:hAnsi="宋体" w:cs="宋体"/>
        </w:rPr>
        <w:t>单位名称（盖章）地址:</w:t>
      </w:r>
      <w:r>
        <w:rPr>
          <w:rFonts w:hint="eastAsia" w:ascii="宋体" w:hAnsi="宋体" w:cs="宋体"/>
          <w:u w:val="single"/>
        </w:rPr>
        <w:t xml:space="preserve">                                     </w:t>
      </w:r>
    </w:p>
    <w:p>
      <w:pPr>
        <w:tabs>
          <w:tab w:val="left" w:pos="2116"/>
        </w:tabs>
        <w:ind w:firstLine="560"/>
        <w:jc w:val="left"/>
        <w:rPr>
          <w:u w:val="single"/>
        </w:rPr>
      </w:pPr>
      <w:r>
        <w:rPr>
          <w:rFonts w:hint="eastAsia"/>
        </w:rPr>
        <w:t>地址：</w:t>
      </w:r>
      <w:r>
        <w:rPr>
          <w:rFonts w:hint="eastAsia"/>
          <w:u w:val="single"/>
        </w:rPr>
        <w:t xml:space="preserve">                                                  </w:t>
      </w:r>
    </w:p>
    <w:p>
      <w:pPr>
        <w:tabs>
          <w:tab w:val="left" w:pos="2116"/>
        </w:tabs>
        <w:ind w:firstLine="560"/>
        <w:jc w:val="left"/>
      </w:pPr>
    </w:p>
    <w:p>
      <w:pPr>
        <w:ind w:left="2520" w:firstLine="0" w:firstLineChars="0"/>
        <w:rPr>
          <w:rFonts w:ascii="宋体" w:hAnsi="宋体" w:cs="宋体"/>
          <w:b/>
          <w:bCs/>
          <w:sz w:val="36"/>
          <w:szCs w:val="36"/>
        </w:rPr>
      </w:pPr>
      <w:r>
        <w:rPr>
          <w:rFonts w:hint="eastAsia" w:ascii="宋体" w:hAnsi="宋体" w:cs="宋体"/>
          <w:b/>
          <w:bCs/>
          <w:sz w:val="36"/>
          <w:szCs w:val="36"/>
        </w:rPr>
        <w:t>三、法定代表人身份证明书</w:t>
      </w:r>
    </w:p>
    <w:p>
      <w:pPr>
        <w:tabs>
          <w:tab w:val="left" w:pos="2560"/>
        </w:tabs>
        <w:ind w:firstLine="0" w:firstLineChars="0"/>
        <w:rPr>
          <w:rFonts w:ascii="宋体" w:hAnsi="宋体" w:cs="宋体"/>
          <w:szCs w:val="28"/>
          <w:u w:val="single"/>
        </w:rPr>
      </w:pPr>
      <w:r>
        <w:rPr>
          <w:rFonts w:hint="eastAsia" w:ascii="宋体" w:hAnsi="宋体" w:cs="宋体"/>
          <w:szCs w:val="28"/>
        </w:rPr>
        <w:t>单位名称：</w:t>
      </w:r>
      <w:r>
        <w:rPr>
          <w:rFonts w:hint="eastAsia" w:ascii="宋体" w:hAnsi="宋体" w:cs="宋体"/>
          <w:szCs w:val="28"/>
          <w:u w:val="single"/>
        </w:rPr>
        <w:t xml:space="preserve">                                                 </w:t>
      </w:r>
    </w:p>
    <w:p>
      <w:pPr>
        <w:tabs>
          <w:tab w:val="left" w:pos="2560"/>
        </w:tabs>
        <w:ind w:firstLine="0" w:firstLineChars="0"/>
        <w:rPr>
          <w:rFonts w:ascii="宋体" w:hAnsi="宋体" w:cs="宋体"/>
          <w:szCs w:val="28"/>
          <w:u w:val="single"/>
        </w:rPr>
      </w:pPr>
      <w:r>
        <w:rPr>
          <w:rFonts w:hint="eastAsia" w:ascii="宋体" w:hAnsi="宋体" w:cs="宋体"/>
          <w:szCs w:val="28"/>
        </w:rPr>
        <w:t>单位性质：</w:t>
      </w:r>
      <w:r>
        <w:rPr>
          <w:rFonts w:hint="eastAsia" w:ascii="宋体" w:hAnsi="宋体" w:cs="宋体"/>
          <w:szCs w:val="28"/>
          <w:u w:val="single"/>
        </w:rPr>
        <w:t xml:space="preserve">                                                  </w:t>
      </w:r>
    </w:p>
    <w:p>
      <w:pPr>
        <w:tabs>
          <w:tab w:val="left" w:pos="2560"/>
        </w:tabs>
        <w:ind w:firstLine="0" w:firstLineChars="0"/>
        <w:rPr>
          <w:rFonts w:ascii="宋体" w:hAnsi="宋体" w:cs="宋体"/>
          <w:szCs w:val="28"/>
          <w:u w:val="single"/>
        </w:rPr>
      </w:pPr>
      <w:r>
        <w:rPr>
          <w:rFonts w:hint="eastAsia" w:ascii="宋体" w:hAnsi="宋体" w:cs="宋体"/>
          <w:szCs w:val="28"/>
        </w:rPr>
        <w:t>地    址：</w:t>
      </w:r>
      <w:r>
        <w:rPr>
          <w:rFonts w:hint="eastAsia" w:ascii="宋体" w:hAnsi="宋体" w:cs="宋体"/>
          <w:szCs w:val="28"/>
          <w:u w:val="single"/>
        </w:rPr>
        <w:t xml:space="preserve">                                                     </w:t>
      </w:r>
    </w:p>
    <w:p>
      <w:pPr>
        <w:tabs>
          <w:tab w:val="left" w:pos="1324"/>
        </w:tabs>
        <w:ind w:firstLine="0" w:firstLineChars="0"/>
        <w:rPr>
          <w:rFonts w:ascii="宋体" w:hAnsi="宋体" w:cs="宋体"/>
          <w:szCs w:val="28"/>
        </w:rPr>
      </w:pPr>
      <w:r>
        <w:rPr>
          <w:rFonts w:hint="eastAsia"/>
          <w:szCs w:val="28"/>
        </w:rPr>
        <w:t xml:space="preserve">成立时间 </w:t>
      </w:r>
      <w:r>
        <w:rPr>
          <w:rFonts w:hint="eastAsia"/>
          <w:szCs w:val="28"/>
          <w:u w:val="single"/>
        </w:rPr>
        <w:t>：            年       月      日</w:t>
      </w:r>
    </w:p>
    <w:p>
      <w:pPr>
        <w:tabs>
          <w:tab w:val="left" w:pos="2560"/>
        </w:tabs>
        <w:ind w:firstLine="0" w:firstLineChars="0"/>
        <w:rPr>
          <w:rFonts w:ascii="宋体" w:hAnsi="宋体" w:cs="宋体"/>
          <w:szCs w:val="28"/>
        </w:rPr>
      </w:pPr>
      <w:r>
        <w:rPr>
          <w:rFonts w:hint="eastAsia" w:ascii="宋体" w:hAnsi="宋体" w:cs="宋体"/>
          <w:szCs w:val="28"/>
        </w:rPr>
        <w:t>经营期限：</w:t>
      </w:r>
    </w:p>
    <w:p>
      <w:pPr>
        <w:tabs>
          <w:tab w:val="left" w:pos="2560"/>
        </w:tabs>
        <w:ind w:firstLine="0" w:firstLineChars="0"/>
        <w:rPr>
          <w:rFonts w:ascii="宋体" w:hAnsi="宋体" w:cs="宋体"/>
          <w:szCs w:val="28"/>
        </w:rPr>
      </w:pPr>
      <w:r>
        <w:rPr>
          <w:rFonts w:hint="eastAsia" w:ascii="宋体" w:hAnsi="宋体" w:cs="宋体"/>
          <w:szCs w:val="28"/>
        </w:rPr>
        <w:t>姓名：</w:t>
      </w:r>
      <w:r>
        <w:rPr>
          <w:rFonts w:hint="eastAsia" w:ascii="宋体" w:hAnsi="宋体" w:cs="宋体"/>
          <w:szCs w:val="28"/>
          <w:u w:val="single"/>
        </w:rPr>
        <w:t xml:space="preserve">         </w:t>
      </w:r>
      <w:r>
        <w:rPr>
          <w:rFonts w:hint="eastAsia" w:ascii="宋体" w:hAnsi="宋体" w:cs="宋体"/>
          <w:szCs w:val="28"/>
        </w:rPr>
        <w:t>性别：</w:t>
      </w:r>
      <w:r>
        <w:rPr>
          <w:rFonts w:hint="eastAsia" w:ascii="宋体" w:hAnsi="宋体" w:cs="宋体"/>
          <w:szCs w:val="28"/>
          <w:u w:val="single"/>
        </w:rPr>
        <w:t xml:space="preserve">       </w:t>
      </w:r>
      <w:r>
        <w:rPr>
          <w:rFonts w:hint="eastAsia" w:ascii="宋体" w:hAnsi="宋体" w:cs="宋体"/>
          <w:szCs w:val="28"/>
        </w:rPr>
        <w:t>年龄：</w:t>
      </w:r>
      <w:r>
        <w:rPr>
          <w:rFonts w:hint="eastAsia" w:ascii="宋体" w:hAnsi="宋体" w:cs="宋体"/>
          <w:szCs w:val="28"/>
          <w:u w:val="single"/>
        </w:rPr>
        <w:t xml:space="preserve">      </w:t>
      </w:r>
      <w:r>
        <w:rPr>
          <w:rFonts w:hint="eastAsia" w:ascii="宋体" w:hAnsi="宋体" w:cs="宋体"/>
          <w:szCs w:val="28"/>
        </w:rPr>
        <w:t xml:space="preserve">   职务：</w:t>
      </w:r>
      <w:r>
        <w:rPr>
          <w:rFonts w:hint="eastAsia" w:ascii="宋体" w:hAnsi="宋体" w:cs="宋体"/>
          <w:szCs w:val="28"/>
          <w:u w:val="single"/>
        </w:rPr>
        <w:t xml:space="preserve">          </w:t>
      </w:r>
      <w:r>
        <w:rPr>
          <w:rFonts w:hint="eastAsia" w:ascii="宋体" w:hAnsi="宋体" w:cs="宋体"/>
          <w:szCs w:val="28"/>
        </w:rPr>
        <w:t xml:space="preserve">     </w:t>
      </w:r>
    </w:p>
    <w:p>
      <w:pPr>
        <w:tabs>
          <w:tab w:val="left" w:pos="2116"/>
        </w:tabs>
        <w:ind w:firstLine="0" w:firstLineChars="0"/>
        <w:jc w:val="left"/>
        <w:rPr>
          <w:szCs w:val="28"/>
        </w:rPr>
      </w:pPr>
      <w:r>
        <w:rPr>
          <w:rFonts w:hint="eastAsia"/>
          <w:szCs w:val="28"/>
        </w:rPr>
        <w:t>系</w:t>
      </w:r>
      <w:r>
        <w:rPr>
          <w:rFonts w:hint="eastAsia"/>
          <w:szCs w:val="28"/>
          <w:u w:val="single"/>
        </w:rPr>
        <w:t xml:space="preserve">  （投标人单位名称）            </w:t>
      </w:r>
      <w:r>
        <w:rPr>
          <w:rFonts w:hint="eastAsia"/>
          <w:szCs w:val="28"/>
        </w:rPr>
        <w:t>的法定代表人。</w:t>
      </w:r>
    </w:p>
    <w:p>
      <w:pPr>
        <w:ind w:firstLine="885" w:firstLineChars="0"/>
        <w:jc w:val="left"/>
        <w:rPr>
          <w:szCs w:val="28"/>
        </w:rPr>
      </w:pPr>
    </w:p>
    <w:p>
      <w:pPr>
        <w:ind w:firstLine="885" w:firstLineChars="0"/>
        <w:jc w:val="left"/>
        <w:rPr>
          <w:szCs w:val="28"/>
        </w:rPr>
      </w:pPr>
      <w:r>
        <w:rPr>
          <w:rFonts w:hint="eastAsia"/>
          <w:szCs w:val="28"/>
        </w:rPr>
        <w:t>特此证明。</w:t>
      </w:r>
    </w:p>
    <w:p>
      <w:pPr>
        <w:ind w:firstLine="885" w:firstLineChars="0"/>
        <w:jc w:val="left"/>
        <w:rPr>
          <w:szCs w:val="28"/>
        </w:rPr>
      </w:pPr>
      <w:r>
        <w:rPr>
          <w:rFonts w:hint="eastAsia"/>
          <w:szCs w:val="28"/>
        </w:rPr>
        <w:t>法定代表人身份证复印件：</w:t>
      </w:r>
    </w:p>
    <w:p>
      <w:pPr>
        <w:ind w:firstLine="885" w:firstLineChars="0"/>
        <w:jc w:val="left"/>
        <w:rPr>
          <w:szCs w:val="28"/>
        </w:rPr>
      </w:pPr>
    </w:p>
    <w:p>
      <w:pPr>
        <w:ind w:firstLine="885" w:firstLineChars="0"/>
        <w:jc w:val="left"/>
        <w:rPr>
          <w:szCs w:val="28"/>
        </w:rPr>
      </w:pPr>
    </w:p>
    <w:p>
      <w:pPr>
        <w:ind w:firstLine="885" w:firstLineChars="0"/>
        <w:jc w:val="left"/>
        <w:rPr>
          <w:szCs w:val="28"/>
        </w:rPr>
      </w:pPr>
    </w:p>
    <w:p>
      <w:pPr>
        <w:ind w:firstLine="885" w:firstLineChars="0"/>
        <w:jc w:val="left"/>
        <w:rPr>
          <w:szCs w:val="28"/>
        </w:rPr>
      </w:pPr>
    </w:p>
    <w:p>
      <w:pPr>
        <w:ind w:firstLine="885" w:firstLineChars="0"/>
        <w:jc w:val="left"/>
        <w:rPr>
          <w:szCs w:val="28"/>
        </w:rPr>
      </w:pPr>
    </w:p>
    <w:p>
      <w:pPr>
        <w:ind w:firstLine="885" w:firstLineChars="0"/>
        <w:jc w:val="left"/>
        <w:rPr>
          <w:szCs w:val="28"/>
        </w:rPr>
      </w:pPr>
    </w:p>
    <w:p>
      <w:pPr>
        <w:ind w:firstLine="885" w:firstLineChars="0"/>
        <w:jc w:val="center"/>
        <w:rPr>
          <w:szCs w:val="28"/>
          <w:u w:val="single"/>
        </w:rPr>
      </w:pPr>
      <w:r>
        <w:rPr>
          <w:rFonts w:hint="eastAsia"/>
          <w:szCs w:val="28"/>
        </w:rPr>
        <w:t xml:space="preserve">                 投标人：（公章）</w:t>
      </w:r>
      <w:r>
        <w:rPr>
          <w:rFonts w:hint="eastAsia"/>
          <w:szCs w:val="28"/>
          <w:u w:val="single"/>
        </w:rPr>
        <w:t xml:space="preserve">              </w:t>
      </w:r>
    </w:p>
    <w:p>
      <w:pPr>
        <w:tabs>
          <w:tab w:val="left" w:pos="1324"/>
        </w:tabs>
        <w:ind w:firstLine="560"/>
        <w:jc w:val="right"/>
        <w:rPr>
          <w:szCs w:val="28"/>
        </w:rPr>
      </w:pPr>
      <w:r>
        <w:rPr>
          <w:rFonts w:hint="eastAsia"/>
          <w:szCs w:val="28"/>
        </w:rPr>
        <w:t>日    期：</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pPr>
        <w:tabs>
          <w:tab w:val="left" w:pos="1324"/>
        </w:tabs>
        <w:ind w:firstLine="560"/>
        <w:jc w:val="right"/>
        <w:rPr>
          <w:szCs w:val="28"/>
        </w:rPr>
      </w:pPr>
    </w:p>
    <w:p>
      <w:pPr>
        <w:tabs>
          <w:tab w:val="left" w:pos="1324"/>
        </w:tabs>
        <w:ind w:firstLine="560"/>
        <w:jc w:val="right"/>
        <w:rPr>
          <w:szCs w:val="28"/>
        </w:rPr>
      </w:pPr>
    </w:p>
    <w:p>
      <w:pPr>
        <w:tabs>
          <w:tab w:val="left" w:pos="1324"/>
        </w:tabs>
        <w:ind w:firstLine="560"/>
        <w:jc w:val="right"/>
        <w:rPr>
          <w:szCs w:val="28"/>
        </w:rPr>
      </w:pPr>
    </w:p>
    <w:p>
      <w:pPr>
        <w:tabs>
          <w:tab w:val="left" w:pos="1324"/>
        </w:tabs>
        <w:ind w:firstLine="0" w:firstLineChars="0"/>
        <w:jc w:val="center"/>
        <w:rPr>
          <w:b/>
          <w:bCs/>
          <w:sz w:val="36"/>
          <w:szCs w:val="36"/>
        </w:rPr>
      </w:pPr>
      <w:r>
        <w:rPr>
          <w:rFonts w:hint="eastAsia"/>
          <w:b/>
          <w:bCs/>
          <w:sz w:val="36"/>
          <w:szCs w:val="36"/>
        </w:rPr>
        <w:t>四、</w:t>
      </w:r>
      <w:r>
        <w:rPr>
          <w:b/>
          <w:bCs/>
          <w:sz w:val="36"/>
          <w:szCs w:val="36"/>
        </w:rPr>
        <w:t>投标人服务承诺函</w:t>
      </w:r>
    </w:p>
    <w:p>
      <w:pPr>
        <w:ind w:firstLine="0" w:firstLineChars="0"/>
        <w:rPr>
          <w:u w:val="single"/>
        </w:rPr>
      </w:pPr>
      <w:r>
        <w:t>致:</w:t>
      </w:r>
      <w:r>
        <w:rPr>
          <w:rFonts w:hint="eastAsia"/>
          <w:u w:val="single"/>
        </w:rPr>
        <w:t xml:space="preserve">    （招标人名称）                            </w:t>
      </w:r>
    </w:p>
    <w:p>
      <w:pPr>
        <w:ind w:firstLine="560"/>
        <w:jc w:val="left"/>
      </w:pPr>
      <w:r>
        <w:t>我代表</w:t>
      </w:r>
      <w:r>
        <w:rPr>
          <w:rFonts w:hint="eastAsia"/>
          <w:u w:val="single"/>
        </w:rPr>
        <w:t xml:space="preserve"> （投标人名称）      </w:t>
      </w:r>
      <w:r>
        <w:rPr>
          <w:rFonts w:hint="eastAsia"/>
        </w:rPr>
        <w:t>在此作如下承诺:</w:t>
      </w:r>
    </w:p>
    <w:p>
      <w:pPr>
        <w:ind w:firstLine="560"/>
        <w:jc w:val="left"/>
      </w:pPr>
      <w:r>
        <w:t>1、完全理解和接受招标文件的一切规定和要求。</w:t>
      </w:r>
    </w:p>
    <w:p>
      <w:pPr>
        <w:tabs>
          <w:tab w:val="left" w:pos="1228"/>
        </w:tabs>
        <w:ind w:firstLine="560"/>
        <w:jc w:val="left"/>
      </w:pPr>
      <w:r>
        <w:rPr>
          <w:rFonts w:hint="eastAsia"/>
        </w:rPr>
        <w:t>2、投标报价为闭口价，即在合同执行期间，该投标价格保持不变。</w:t>
      </w:r>
    </w:p>
    <w:p>
      <w:pPr>
        <w:tabs>
          <w:tab w:val="left" w:pos="1228"/>
        </w:tabs>
        <w:ind w:firstLine="560"/>
        <w:jc w:val="left"/>
      </w:pPr>
      <w:r>
        <w:t>3、若中选，我方将按照招标文件及我方投标文件、投标文件的书面澄清的具体规定，在收到中选通知书30日内，按照招标人的要求，与招标人签订合同，逾期未签视为我公司自动放弃，并承担相应法律后果。</w:t>
      </w:r>
    </w:p>
    <w:p>
      <w:pPr>
        <w:tabs>
          <w:tab w:val="left" w:pos="1193"/>
        </w:tabs>
        <w:ind w:firstLine="560"/>
        <w:jc w:val="left"/>
      </w:pPr>
      <w:r>
        <w:rPr>
          <w:rFonts w:hint="eastAsia"/>
        </w:rPr>
        <w:t>4、在整个招、投标过程中，我方若有违规行为，贵方可按招标文件之规定给予惩罚，我方完全接受。</w:t>
      </w:r>
    </w:p>
    <w:p>
      <w:pPr>
        <w:tabs>
          <w:tab w:val="left" w:pos="1193"/>
        </w:tabs>
        <w:ind w:firstLine="560"/>
        <w:jc w:val="left"/>
      </w:pPr>
      <w:r>
        <w:rPr>
          <w:rFonts w:hint="eastAsia"/>
        </w:rPr>
        <w:t>5、在整个招、投标过程中及招、投标结束后，未经招标人书面同意，我方保证不向任何第三方泄露本次招、投标的任何信息、资料及内容。</w:t>
      </w:r>
    </w:p>
    <w:p>
      <w:pPr>
        <w:tabs>
          <w:tab w:val="left" w:pos="1193"/>
        </w:tabs>
        <w:ind w:firstLine="560"/>
        <w:jc w:val="left"/>
      </w:pPr>
      <w:r>
        <w:t>6、投标文件中所有关于投标人资格的文件、证明、陈述均是真实的、准确的。若有违背，我公司承担由此而产生的一切后果。</w:t>
      </w:r>
    </w:p>
    <w:p>
      <w:pPr>
        <w:tabs>
          <w:tab w:val="left" w:pos="1193"/>
        </w:tabs>
        <w:ind w:firstLine="560"/>
        <w:jc w:val="left"/>
      </w:pPr>
      <w:r>
        <w:t>7、本承诺函有法律效力。</w:t>
      </w:r>
    </w:p>
    <w:p>
      <w:pPr>
        <w:tabs>
          <w:tab w:val="left" w:pos="628"/>
        </w:tabs>
        <w:ind w:firstLine="560"/>
        <w:jc w:val="left"/>
      </w:pPr>
    </w:p>
    <w:p>
      <w:pPr>
        <w:tabs>
          <w:tab w:val="left" w:pos="628"/>
        </w:tabs>
        <w:ind w:firstLine="560"/>
        <w:jc w:val="left"/>
        <w:rPr>
          <w:u w:val="single"/>
        </w:rPr>
      </w:pPr>
      <w:r>
        <w:rPr>
          <w:rFonts w:hint="eastAsia"/>
        </w:rPr>
        <w:tab/>
      </w:r>
      <w:r>
        <w:rPr>
          <w:rFonts w:hint="eastAsia"/>
        </w:rPr>
        <w:t>投标人:(公章)</w:t>
      </w:r>
      <w:r>
        <w:rPr>
          <w:rFonts w:hint="eastAsia"/>
          <w:u w:val="single"/>
        </w:rPr>
        <w:t xml:space="preserve">                 </w:t>
      </w:r>
    </w:p>
    <w:p>
      <w:pPr>
        <w:tabs>
          <w:tab w:val="left" w:pos="731"/>
        </w:tabs>
        <w:ind w:firstLine="560"/>
        <w:jc w:val="left"/>
      </w:pPr>
    </w:p>
    <w:p>
      <w:pPr>
        <w:tabs>
          <w:tab w:val="left" w:pos="731"/>
        </w:tabs>
        <w:ind w:firstLine="560"/>
        <w:jc w:val="left"/>
      </w:pPr>
      <w:r>
        <w:rPr>
          <w:rFonts w:hint="eastAsia"/>
        </w:rPr>
        <w:tab/>
      </w: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560" w:lineRule="exact"/>
        <w:ind w:firstLine="723"/>
        <w:jc w:val="center"/>
        <w:rPr>
          <w:b/>
          <w:bCs/>
          <w:sz w:val="36"/>
          <w:szCs w:val="36"/>
        </w:rPr>
      </w:pPr>
      <w:r>
        <w:rPr>
          <w:rFonts w:hint="eastAsia"/>
          <w:b/>
          <w:bCs/>
          <w:sz w:val="36"/>
          <w:szCs w:val="36"/>
        </w:rPr>
        <w:t>五、报价一览表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pPr>
              <w:spacing w:line="560" w:lineRule="exact"/>
              <w:ind w:firstLine="0" w:firstLineChars="0"/>
              <w:jc w:val="center"/>
            </w:pPr>
            <w:r>
              <w:rPr>
                <w:rFonts w:hint="eastAsia"/>
              </w:rPr>
              <w:t>投标人</w:t>
            </w:r>
          </w:p>
        </w:tc>
        <w:tc>
          <w:tcPr>
            <w:tcW w:w="6459" w:type="dxa"/>
          </w:tcPr>
          <w:p>
            <w:pPr>
              <w:spacing w:line="560" w:lineRule="exact"/>
              <w:ind w:firstLine="56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pPr>
              <w:spacing w:line="560" w:lineRule="exact"/>
              <w:ind w:firstLine="0" w:firstLineChars="0"/>
              <w:jc w:val="center"/>
            </w:pPr>
            <w:r>
              <w:rPr>
                <w:rFonts w:hint="eastAsia"/>
              </w:rPr>
              <w:t>报  价</w:t>
            </w:r>
          </w:p>
        </w:tc>
        <w:tc>
          <w:tcPr>
            <w:tcW w:w="6459" w:type="dxa"/>
          </w:tcPr>
          <w:p>
            <w:pPr>
              <w:spacing w:line="560" w:lineRule="exact"/>
              <w:ind w:firstLine="560"/>
              <w:jc w:val="left"/>
            </w:pPr>
            <w:r>
              <w:rPr>
                <w:rFonts w:hint="eastAsia"/>
              </w:rPr>
              <w:t>维护保养费用：</w:t>
            </w:r>
          </w:p>
          <w:p>
            <w:pPr>
              <w:spacing w:line="560" w:lineRule="exact"/>
              <w:ind w:firstLine="560"/>
              <w:jc w:val="left"/>
              <w:rPr>
                <w:u w:val="single"/>
              </w:rPr>
            </w:pPr>
            <w:r>
              <w:rPr>
                <w:rFonts w:hint="eastAsia"/>
              </w:rPr>
              <w:t>大写：</w:t>
            </w:r>
            <w:r>
              <w:rPr>
                <w:rFonts w:hint="eastAsia"/>
                <w:u w:val="single"/>
              </w:rPr>
              <w:t xml:space="preserve">               </w:t>
            </w:r>
            <w:r>
              <w:rPr>
                <w:rFonts w:hint="eastAsia"/>
              </w:rPr>
              <w:t>小写：</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pPr>
              <w:spacing w:line="560" w:lineRule="exact"/>
              <w:ind w:firstLine="0" w:firstLineChars="0"/>
              <w:jc w:val="center"/>
            </w:pPr>
            <w:r>
              <w:rPr>
                <w:rFonts w:hint="eastAsia"/>
              </w:rPr>
              <w:t>项目负责人</w:t>
            </w:r>
          </w:p>
        </w:tc>
        <w:tc>
          <w:tcPr>
            <w:tcW w:w="6459" w:type="dxa"/>
          </w:tcPr>
          <w:p>
            <w:pPr>
              <w:spacing w:line="560" w:lineRule="exact"/>
              <w:ind w:firstLine="56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pPr>
              <w:spacing w:line="560" w:lineRule="exact"/>
              <w:ind w:firstLine="0" w:firstLineChars="0"/>
              <w:jc w:val="center"/>
            </w:pPr>
            <w:r>
              <w:rPr>
                <w:rFonts w:hint="eastAsia"/>
              </w:rPr>
              <w:t>对投标文件的认同程度</w:t>
            </w:r>
          </w:p>
        </w:tc>
        <w:tc>
          <w:tcPr>
            <w:tcW w:w="6459" w:type="dxa"/>
          </w:tcPr>
          <w:p>
            <w:pPr>
              <w:spacing w:line="560" w:lineRule="exact"/>
              <w:ind w:firstLine="560"/>
              <w:jc w:val="left"/>
            </w:pPr>
          </w:p>
        </w:tc>
      </w:tr>
    </w:tbl>
    <w:p>
      <w:pPr>
        <w:spacing w:line="560" w:lineRule="exact"/>
        <w:ind w:firstLine="560"/>
        <w:jc w:val="left"/>
      </w:pPr>
    </w:p>
    <w:p>
      <w:pPr>
        <w:spacing w:line="560" w:lineRule="exact"/>
        <w:ind w:firstLine="4480" w:firstLineChars="1600"/>
        <w:jc w:val="left"/>
      </w:pPr>
      <w:r>
        <w:rPr>
          <w:rFonts w:hint="eastAsia"/>
        </w:rPr>
        <w:t>法定代表人签：</w:t>
      </w:r>
    </w:p>
    <w:p>
      <w:pPr>
        <w:tabs>
          <w:tab w:val="left" w:pos="1805"/>
        </w:tabs>
        <w:spacing w:line="560" w:lineRule="exact"/>
        <w:ind w:firstLine="4480" w:firstLineChars="1600"/>
        <w:jc w:val="left"/>
      </w:pPr>
      <w:r>
        <w:rPr>
          <w:rFonts w:hint="eastAsia"/>
        </w:rPr>
        <w:t>时间：</w:t>
      </w:r>
      <w:r>
        <w:rPr>
          <w:rFonts w:hint="eastAsia"/>
          <w:u w:val="single"/>
        </w:rPr>
        <w:t xml:space="preserve">     </w:t>
      </w:r>
      <w:r>
        <w:rPr>
          <w:rFonts w:hint="eastAsia"/>
        </w:rPr>
        <w:t>年</w:t>
      </w:r>
      <w:r>
        <w:rPr>
          <w:rFonts w:hint="eastAsia"/>
          <w:u w:val="single"/>
        </w:rPr>
        <w:t xml:space="preserve">    </w:t>
      </w:r>
      <w:r>
        <w:rPr>
          <w:rFonts w:hint="eastAsia"/>
        </w:rPr>
        <w:t xml:space="preserve"> 月</w:t>
      </w:r>
      <w:r>
        <w:rPr>
          <w:rFonts w:hint="eastAsia"/>
          <w:u w:val="single"/>
        </w:rPr>
        <w:t xml:space="preserve">     </w:t>
      </w:r>
      <w:r>
        <w:rPr>
          <w:rFonts w:hint="eastAsia"/>
        </w:rPr>
        <w:t>日</w:t>
      </w: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560"/>
        <w:jc w:val="left"/>
      </w:pPr>
    </w:p>
    <w:p>
      <w:pPr>
        <w:spacing w:line="560" w:lineRule="exact"/>
        <w:ind w:firstLine="0" w:firstLineChars="0"/>
        <w:jc w:val="left"/>
      </w:pPr>
    </w:p>
    <w:p>
      <w:pPr>
        <w:spacing w:line="560" w:lineRule="exact"/>
        <w:ind w:firstLine="723"/>
        <w:jc w:val="left"/>
        <w:rPr>
          <w:b/>
          <w:bCs/>
          <w:sz w:val="36"/>
          <w:szCs w:val="36"/>
        </w:rPr>
      </w:pPr>
      <w:r>
        <w:rPr>
          <w:rFonts w:hint="eastAsia"/>
          <w:b/>
          <w:bCs/>
          <w:sz w:val="36"/>
          <w:szCs w:val="36"/>
        </w:rPr>
        <w:t>六、投标人近三年（消防设施维保）业绩（必须附合同复印件）。</w:t>
      </w:r>
    </w:p>
    <w:tbl>
      <w:tblPr>
        <w:tblStyle w:val="8"/>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430"/>
        <w:gridCol w:w="1466"/>
        <w:gridCol w:w="1875"/>
        <w:gridCol w:w="1263"/>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tabs>
                <w:tab w:val="left" w:pos="720"/>
              </w:tabs>
              <w:spacing w:line="560" w:lineRule="exact"/>
              <w:ind w:firstLine="0" w:firstLineChars="0"/>
              <w:jc w:val="center"/>
              <w:rPr>
                <w:sz w:val="24"/>
              </w:rPr>
            </w:pPr>
            <w:r>
              <w:rPr>
                <w:rFonts w:hint="eastAsia"/>
                <w:sz w:val="24"/>
              </w:rPr>
              <w:t>序号</w:t>
            </w:r>
          </w:p>
        </w:tc>
        <w:tc>
          <w:tcPr>
            <w:tcW w:w="1430" w:type="dxa"/>
            <w:vAlign w:val="center"/>
          </w:tcPr>
          <w:p>
            <w:pPr>
              <w:tabs>
                <w:tab w:val="left" w:pos="720"/>
              </w:tabs>
              <w:spacing w:line="560" w:lineRule="exact"/>
              <w:ind w:firstLine="0" w:firstLineChars="0"/>
              <w:jc w:val="center"/>
              <w:rPr>
                <w:sz w:val="24"/>
              </w:rPr>
            </w:pPr>
            <w:r>
              <w:rPr>
                <w:rFonts w:hint="eastAsia"/>
                <w:sz w:val="24"/>
              </w:rPr>
              <w:t>项目名称</w:t>
            </w:r>
          </w:p>
        </w:tc>
        <w:tc>
          <w:tcPr>
            <w:tcW w:w="1466" w:type="dxa"/>
            <w:vAlign w:val="center"/>
          </w:tcPr>
          <w:p>
            <w:pPr>
              <w:tabs>
                <w:tab w:val="left" w:pos="720"/>
              </w:tabs>
              <w:spacing w:line="560" w:lineRule="exact"/>
              <w:ind w:firstLine="0" w:firstLineChars="0"/>
              <w:jc w:val="center"/>
              <w:rPr>
                <w:sz w:val="24"/>
              </w:rPr>
            </w:pPr>
            <w:r>
              <w:rPr>
                <w:rFonts w:hint="eastAsia"/>
                <w:sz w:val="24"/>
              </w:rPr>
              <w:t>使用单位</w:t>
            </w:r>
          </w:p>
        </w:tc>
        <w:tc>
          <w:tcPr>
            <w:tcW w:w="1875" w:type="dxa"/>
            <w:vAlign w:val="center"/>
          </w:tcPr>
          <w:p>
            <w:pPr>
              <w:tabs>
                <w:tab w:val="left" w:pos="720"/>
              </w:tabs>
              <w:spacing w:line="560" w:lineRule="exact"/>
              <w:ind w:firstLine="0" w:firstLineChars="0"/>
              <w:jc w:val="center"/>
              <w:rPr>
                <w:sz w:val="24"/>
              </w:rPr>
            </w:pPr>
            <w:r>
              <w:rPr>
                <w:rFonts w:hint="eastAsia"/>
                <w:sz w:val="24"/>
              </w:rPr>
              <w:t>合同金额</w:t>
            </w:r>
          </w:p>
          <w:p>
            <w:pPr>
              <w:tabs>
                <w:tab w:val="left" w:pos="720"/>
              </w:tabs>
              <w:spacing w:line="560" w:lineRule="exact"/>
              <w:ind w:firstLine="0" w:firstLineChars="0"/>
              <w:jc w:val="center"/>
              <w:rPr>
                <w:sz w:val="24"/>
              </w:rPr>
            </w:pPr>
            <w:r>
              <w:rPr>
                <w:rFonts w:hint="eastAsia"/>
                <w:sz w:val="24"/>
              </w:rPr>
              <w:t>（万元）</w:t>
            </w:r>
          </w:p>
        </w:tc>
        <w:tc>
          <w:tcPr>
            <w:tcW w:w="1263" w:type="dxa"/>
            <w:vAlign w:val="center"/>
          </w:tcPr>
          <w:p>
            <w:pPr>
              <w:tabs>
                <w:tab w:val="left" w:pos="720"/>
              </w:tabs>
              <w:spacing w:line="560" w:lineRule="exact"/>
              <w:ind w:firstLine="0" w:firstLineChars="0"/>
              <w:jc w:val="center"/>
              <w:rPr>
                <w:sz w:val="24"/>
              </w:rPr>
            </w:pPr>
            <w:r>
              <w:rPr>
                <w:rFonts w:hint="eastAsia"/>
                <w:sz w:val="24"/>
              </w:rPr>
              <w:t>合同日期</w:t>
            </w:r>
          </w:p>
        </w:tc>
        <w:tc>
          <w:tcPr>
            <w:tcW w:w="1950" w:type="dxa"/>
            <w:vAlign w:val="center"/>
          </w:tcPr>
          <w:p>
            <w:pPr>
              <w:tabs>
                <w:tab w:val="left" w:pos="720"/>
              </w:tabs>
              <w:spacing w:line="560" w:lineRule="exact"/>
              <w:ind w:firstLine="0" w:firstLineChars="0"/>
              <w:jc w:val="center"/>
              <w:rPr>
                <w:sz w:val="24"/>
              </w:rPr>
            </w:pPr>
            <w:r>
              <w:rPr>
                <w:rFonts w:hint="eastAsia"/>
                <w:sz w:val="24"/>
              </w:rPr>
              <w:t>使用单位</w:t>
            </w:r>
          </w:p>
          <w:p>
            <w:pPr>
              <w:tabs>
                <w:tab w:val="left" w:pos="720"/>
              </w:tabs>
              <w:spacing w:line="560" w:lineRule="exact"/>
              <w:ind w:firstLine="0" w:firstLineChars="0"/>
              <w:jc w:val="center"/>
              <w:rPr>
                <w:sz w:val="24"/>
              </w:rPr>
            </w:pPr>
            <w:r>
              <w:rPr>
                <w:rFonts w:hint="eastAsia"/>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560"/>
              <w:jc w:val="left"/>
            </w:pPr>
          </w:p>
        </w:tc>
        <w:tc>
          <w:tcPr>
            <w:tcW w:w="1430" w:type="dxa"/>
          </w:tcPr>
          <w:p>
            <w:pPr>
              <w:tabs>
                <w:tab w:val="left" w:pos="720"/>
              </w:tabs>
              <w:spacing w:line="560" w:lineRule="exact"/>
              <w:ind w:firstLine="560"/>
              <w:jc w:val="left"/>
            </w:pPr>
          </w:p>
        </w:tc>
        <w:tc>
          <w:tcPr>
            <w:tcW w:w="1466" w:type="dxa"/>
          </w:tcPr>
          <w:p>
            <w:pPr>
              <w:tabs>
                <w:tab w:val="left" w:pos="720"/>
              </w:tabs>
              <w:spacing w:line="560" w:lineRule="exact"/>
              <w:ind w:firstLine="560"/>
              <w:jc w:val="left"/>
            </w:pPr>
          </w:p>
        </w:tc>
        <w:tc>
          <w:tcPr>
            <w:tcW w:w="1875" w:type="dxa"/>
          </w:tcPr>
          <w:p>
            <w:pPr>
              <w:tabs>
                <w:tab w:val="left" w:pos="720"/>
              </w:tabs>
              <w:spacing w:line="560" w:lineRule="exact"/>
              <w:ind w:firstLine="560"/>
              <w:jc w:val="left"/>
            </w:pPr>
          </w:p>
        </w:tc>
        <w:tc>
          <w:tcPr>
            <w:tcW w:w="1263" w:type="dxa"/>
          </w:tcPr>
          <w:p>
            <w:pPr>
              <w:tabs>
                <w:tab w:val="left" w:pos="720"/>
              </w:tabs>
              <w:spacing w:line="560" w:lineRule="exact"/>
              <w:ind w:firstLine="560"/>
              <w:jc w:val="left"/>
            </w:pPr>
          </w:p>
        </w:tc>
        <w:tc>
          <w:tcPr>
            <w:tcW w:w="1950" w:type="dxa"/>
          </w:tcPr>
          <w:p>
            <w:pPr>
              <w:tabs>
                <w:tab w:val="left" w:pos="720"/>
              </w:tabs>
              <w:spacing w:line="560" w:lineRule="exact"/>
              <w:ind w:firstLine="56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560"/>
              <w:jc w:val="left"/>
            </w:pPr>
          </w:p>
        </w:tc>
        <w:tc>
          <w:tcPr>
            <w:tcW w:w="1430" w:type="dxa"/>
          </w:tcPr>
          <w:p>
            <w:pPr>
              <w:tabs>
                <w:tab w:val="left" w:pos="720"/>
              </w:tabs>
              <w:spacing w:line="560" w:lineRule="exact"/>
              <w:ind w:firstLine="560"/>
              <w:jc w:val="left"/>
            </w:pPr>
          </w:p>
        </w:tc>
        <w:tc>
          <w:tcPr>
            <w:tcW w:w="1466" w:type="dxa"/>
          </w:tcPr>
          <w:p>
            <w:pPr>
              <w:tabs>
                <w:tab w:val="left" w:pos="720"/>
              </w:tabs>
              <w:spacing w:line="560" w:lineRule="exact"/>
              <w:ind w:firstLine="560"/>
              <w:jc w:val="left"/>
            </w:pPr>
          </w:p>
        </w:tc>
        <w:tc>
          <w:tcPr>
            <w:tcW w:w="1875" w:type="dxa"/>
          </w:tcPr>
          <w:p>
            <w:pPr>
              <w:tabs>
                <w:tab w:val="left" w:pos="720"/>
              </w:tabs>
              <w:spacing w:line="560" w:lineRule="exact"/>
              <w:ind w:firstLine="560"/>
              <w:jc w:val="left"/>
            </w:pPr>
          </w:p>
        </w:tc>
        <w:tc>
          <w:tcPr>
            <w:tcW w:w="1263" w:type="dxa"/>
          </w:tcPr>
          <w:p>
            <w:pPr>
              <w:tabs>
                <w:tab w:val="left" w:pos="720"/>
              </w:tabs>
              <w:spacing w:line="560" w:lineRule="exact"/>
              <w:ind w:firstLine="560"/>
              <w:jc w:val="left"/>
            </w:pPr>
          </w:p>
        </w:tc>
        <w:tc>
          <w:tcPr>
            <w:tcW w:w="1950" w:type="dxa"/>
          </w:tcPr>
          <w:p>
            <w:pPr>
              <w:tabs>
                <w:tab w:val="left" w:pos="720"/>
              </w:tabs>
              <w:spacing w:line="560" w:lineRule="exact"/>
              <w:ind w:firstLine="56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560"/>
              <w:jc w:val="left"/>
            </w:pPr>
          </w:p>
        </w:tc>
        <w:tc>
          <w:tcPr>
            <w:tcW w:w="1430" w:type="dxa"/>
          </w:tcPr>
          <w:p>
            <w:pPr>
              <w:tabs>
                <w:tab w:val="left" w:pos="720"/>
              </w:tabs>
              <w:spacing w:line="560" w:lineRule="exact"/>
              <w:ind w:firstLine="560"/>
              <w:jc w:val="left"/>
            </w:pPr>
          </w:p>
        </w:tc>
        <w:tc>
          <w:tcPr>
            <w:tcW w:w="1466" w:type="dxa"/>
          </w:tcPr>
          <w:p>
            <w:pPr>
              <w:tabs>
                <w:tab w:val="left" w:pos="720"/>
              </w:tabs>
              <w:spacing w:line="560" w:lineRule="exact"/>
              <w:ind w:firstLine="560"/>
              <w:jc w:val="left"/>
            </w:pPr>
          </w:p>
        </w:tc>
        <w:tc>
          <w:tcPr>
            <w:tcW w:w="1875" w:type="dxa"/>
          </w:tcPr>
          <w:p>
            <w:pPr>
              <w:tabs>
                <w:tab w:val="left" w:pos="720"/>
              </w:tabs>
              <w:spacing w:line="560" w:lineRule="exact"/>
              <w:ind w:firstLine="560"/>
              <w:jc w:val="left"/>
            </w:pPr>
          </w:p>
        </w:tc>
        <w:tc>
          <w:tcPr>
            <w:tcW w:w="1263" w:type="dxa"/>
          </w:tcPr>
          <w:p>
            <w:pPr>
              <w:tabs>
                <w:tab w:val="left" w:pos="720"/>
              </w:tabs>
              <w:spacing w:line="560" w:lineRule="exact"/>
              <w:ind w:firstLine="560"/>
              <w:jc w:val="left"/>
            </w:pPr>
          </w:p>
        </w:tc>
        <w:tc>
          <w:tcPr>
            <w:tcW w:w="1950" w:type="dxa"/>
          </w:tcPr>
          <w:p>
            <w:pPr>
              <w:tabs>
                <w:tab w:val="left" w:pos="720"/>
              </w:tabs>
              <w:spacing w:line="560" w:lineRule="exact"/>
              <w:ind w:firstLine="56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560"/>
              <w:jc w:val="left"/>
            </w:pPr>
          </w:p>
        </w:tc>
        <w:tc>
          <w:tcPr>
            <w:tcW w:w="1430" w:type="dxa"/>
          </w:tcPr>
          <w:p>
            <w:pPr>
              <w:tabs>
                <w:tab w:val="left" w:pos="720"/>
              </w:tabs>
              <w:spacing w:line="560" w:lineRule="exact"/>
              <w:ind w:firstLine="560"/>
              <w:jc w:val="left"/>
            </w:pPr>
          </w:p>
        </w:tc>
        <w:tc>
          <w:tcPr>
            <w:tcW w:w="1466" w:type="dxa"/>
          </w:tcPr>
          <w:p>
            <w:pPr>
              <w:tabs>
                <w:tab w:val="left" w:pos="720"/>
              </w:tabs>
              <w:spacing w:line="560" w:lineRule="exact"/>
              <w:ind w:firstLine="560"/>
              <w:jc w:val="left"/>
            </w:pPr>
          </w:p>
        </w:tc>
        <w:tc>
          <w:tcPr>
            <w:tcW w:w="1875" w:type="dxa"/>
          </w:tcPr>
          <w:p>
            <w:pPr>
              <w:tabs>
                <w:tab w:val="left" w:pos="720"/>
              </w:tabs>
              <w:spacing w:line="560" w:lineRule="exact"/>
              <w:ind w:firstLine="560"/>
              <w:jc w:val="left"/>
            </w:pPr>
          </w:p>
        </w:tc>
        <w:tc>
          <w:tcPr>
            <w:tcW w:w="1263" w:type="dxa"/>
          </w:tcPr>
          <w:p>
            <w:pPr>
              <w:tabs>
                <w:tab w:val="left" w:pos="720"/>
              </w:tabs>
              <w:spacing w:line="560" w:lineRule="exact"/>
              <w:ind w:firstLine="560"/>
              <w:jc w:val="left"/>
            </w:pPr>
          </w:p>
        </w:tc>
        <w:tc>
          <w:tcPr>
            <w:tcW w:w="1950" w:type="dxa"/>
          </w:tcPr>
          <w:p>
            <w:pPr>
              <w:tabs>
                <w:tab w:val="left" w:pos="720"/>
              </w:tabs>
              <w:spacing w:line="560" w:lineRule="exact"/>
              <w:ind w:firstLine="56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560"/>
              <w:jc w:val="left"/>
            </w:pPr>
          </w:p>
        </w:tc>
        <w:tc>
          <w:tcPr>
            <w:tcW w:w="1430" w:type="dxa"/>
          </w:tcPr>
          <w:p>
            <w:pPr>
              <w:tabs>
                <w:tab w:val="left" w:pos="720"/>
              </w:tabs>
              <w:spacing w:line="560" w:lineRule="exact"/>
              <w:ind w:firstLine="560"/>
              <w:jc w:val="left"/>
            </w:pPr>
          </w:p>
        </w:tc>
        <w:tc>
          <w:tcPr>
            <w:tcW w:w="1466" w:type="dxa"/>
          </w:tcPr>
          <w:p>
            <w:pPr>
              <w:tabs>
                <w:tab w:val="left" w:pos="720"/>
              </w:tabs>
              <w:spacing w:line="560" w:lineRule="exact"/>
              <w:ind w:firstLine="560"/>
              <w:jc w:val="left"/>
            </w:pPr>
          </w:p>
        </w:tc>
        <w:tc>
          <w:tcPr>
            <w:tcW w:w="1875" w:type="dxa"/>
          </w:tcPr>
          <w:p>
            <w:pPr>
              <w:tabs>
                <w:tab w:val="left" w:pos="720"/>
              </w:tabs>
              <w:spacing w:line="560" w:lineRule="exact"/>
              <w:ind w:firstLine="560"/>
              <w:jc w:val="left"/>
            </w:pPr>
          </w:p>
        </w:tc>
        <w:tc>
          <w:tcPr>
            <w:tcW w:w="1263" w:type="dxa"/>
          </w:tcPr>
          <w:p>
            <w:pPr>
              <w:tabs>
                <w:tab w:val="left" w:pos="720"/>
              </w:tabs>
              <w:spacing w:line="560" w:lineRule="exact"/>
              <w:ind w:firstLine="560"/>
              <w:jc w:val="left"/>
            </w:pPr>
          </w:p>
        </w:tc>
        <w:tc>
          <w:tcPr>
            <w:tcW w:w="1950" w:type="dxa"/>
          </w:tcPr>
          <w:p>
            <w:pPr>
              <w:tabs>
                <w:tab w:val="left" w:pos="720"/>
              </w:tabs>
              <w:spacing w:line="560" w:lineRule="exact"/>
              <w:ind w:firstLine="56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560"/>
              <w:jc w:val="left"/>
            </w:pPr>
          </w:p>
        </w:tc>
        <w:tc>
          <w:tcPr>
            <w:tcW w:w="1430" w:type="dxa"/>
          </w:tcPr>
          <w:p>
            <w:pPr>
              <w:tabs>
                <w:tab w:val="left" w:pos="720"/>
              </w:tabs>
              <w:spacing w:line="560" w:lineRule="exact"/>
              <w:ind w:firstLine="560"/>
              <w:jc w:val="left"/>
            </w:pPr>
          </w:p>
        </w:tc>
        <w:tc>
          <w:tcPr>
            <w:tcW w:w="1466" w:type="dxa"/>
          </w:tcPr>
          <w:p>
            <w:pPr>
              <w:tabs>
                <w:tab w:val="left" w:pos="720"/>
              </w:tabs>
              <w:spacing w:line="560" w:lineRule="exact"/>
              <w:ind w:firstLine="560"/>
              <w:jc w:val="left"/>
            </w:pPr>
          </w:p>
        </w:tc>
        <w:tc>
          <w:tcPr>
            <w:tcW w:w="1875" w:type="dxa"/>
          </w:tcPr>
          <w:p>
            <w:pPr>
              <w:tabs>
                <w:tab w:val="left" w:pos="720"/>
              </w:tabs>
              <w:spacing w:line="560" w:lineRule="exact"/>
              <w:ind w:firstLine="560"/>
              <w:jc w:val="left"/>
            </w:pPr>
          </w:p>
        </w:tc>
        <w:tc>
          <w:tcPr>
            <w:tcW w:w="1263" w:type="dxa"/>
          </w:tcPr>
          <w:p>
            <w:pPr>
              <w:tabs>
                <w:tab w:val="left" w:pos="720"/>
              </w:tabs>
              <w:spacing w:line="560" w:lineRule="exact"/>
              <w:ind w:firstLine="560"/>
              <w:jc w:val="left"/>
            </w:pPr>
          </w:p>
        </w:tc>
        <w:tc>
          <w:tcPr>
            <w:tcW w:w="1950" w:type="dxa"/>
          </w:tcPr>
          <w:p>
            <w:pPr>
              <w:tabs>
                <w:tab w:val="left" w:pos="720"/>
              </w:tabs>
              <w:spacing w:line="560" w:lineRule="exact"/>
              <w:ind w:firstLine="560"/>
              <w:jc w:val="left"/>
            </w:pPr>
          </w:p>
        </w:tc>
      </w:tr>
    </w:tbl>
    <w:p>
      <w:pPr>
        <w:tabs>
          <w:tab w:val="left" w:pos="720"/>
        </w:tabs>
        <w:spacing w:line="560" w:lineRule="exact"/>
        <w:ind w:firstLine="0" w:firstLineChars="0"/>
        <w:jc w:val="left"/>
      </w:pPr>
      <w:r>
        <w:rPr>
          <w:rFonts w:hint="eastAsia"/>
        </w:rPr>
        <w:t>注:  1、投标人应附2019年x月x日至今的类似项目业绩有关证明材料（合同复印件</w:t>
      </w:r>
      <w:r>
        <w:rPr>
          <w:rFonts w:hint="eastAsia"/>
          <w:lang w:eastAsia="zh-CN"/>
        </w:rPr>
        <w:t>）</w:t>
      </w:r>
      <w:r>
        <w:rPr>
          <w:rFonts w:hint="eastAsia"/>
          <w:lang w:val="en-US" w:eastAsia="zh-CN"/>
        </w:rPr>
        <w:t>新成立的公司，附最新业绩合同复印件</w:t>
      </w:r>
      <w:r>
        <w:rPr>
          <w:rFonts w:hint="eastAsia"/>
        </w:rPr>
        <w:t>;</w:t>
      </w:r>
    </w:p>
    <w:p>
      <w:pPr>
        <w:tabs>
          <w:tab w:val="left" w:pos="720"/>
        </w:tabs>
        <w:spacing w:line="560" w:lineRule="exact"/>
        <w:ind w:firstLine="560"/>
        <w:jc w:val="left"/>
      </w:pPr>
      <w:r>
        <w:rPr>
          <w:rFonts w:hint="eastAsia"/>
        </w:rPr>
        <w:t>2、投标人应列出近三年</w:t>
      </w:r>
      <w:r>
        <w:rPr>
          <w:rFonts w:hint="eastAsia"/>
          <w:szCs w:val="28"/>
        </w:rPr>
        <w:t>消防设施维保</w:t>
      </w:r>
      <w:r>
        <w:rPr>
          <w:rFonts w:hint="eastAsia"/>
        </w:rPr>
        <w:t>项目情况，如有隐瞒，一经查实将导致其报价申请被拒绝。</w:t>
      </w: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0" w:firstLineChars="0"/>
        <w:jc w:val="left"/>
      </w:pPr>
    </w:p>
    <w:p>
      <w:pPr>
        <w:tabs>
          <w:tab w:val="left" w:pos="720"/>
        </w:tabs>
        <w:spacing w:line="560" w:lineRule="exact"/>
        <w:ind w:left="560" w:leftChars="200" w:firstLine="0" w:firstLineChars="0"/>
        <w:jc w:val="center"/>
        <w:rPr>
          <w:b/>
          <w:bCs/>
          <w:sz w:val="36"/>
          <w:szCs w:val="36"/>
        </w:rPr>
      </w:pPr>
      <w:r>
        <w:rPr>
          <w:rFonts w:hint="eastAsia"/>
          <w:b/>
          <w:bCs/>
          <w:sz w:val="36"/>
          <w:szCs w:val="36"/>
          <w:lang w:val="en-US" w:eastAsia="zh-CN"/>
        </w:rPr>
        <w:t>七</w:t>
      </w:r>
      <w:r>
        <w:rPr>
          <w:rFonts w:hint="eastAsia"/>
          <w:b/>
          <w:bCs/>
          <w:sz w:val="36"/>
          <w:szCs w:val="36"/>
        </w:rPr>
        <w:t>、项目服务人员简介及资格证明资料</w:t>
      </w:r>
    </w:p>
    <w:p>
      <w:pPr>
        <w:tabs>
          <w:tab w:val="left" w:pos="685"/>
        </w:tabs>
        <w:spacing w:line="560" w:lineRule="exact"/>
        <w:ind w:left="560" w:leftChars="200" w:firstLine="0" w:firstLineChars="0"/>
        <w:rPr>
          <w:b/>
          <w:bCs/>
          <w:sz w:val="36"/>
          <w:szCs w:val="36"/>
        </w:rPr>
      </w:pPr>
      <w:r>
        <w:rPr>
          <w:rFonts w:hint="eastAsia"/>
          <w:b/>
          <w:bCs/>
          <w:sz w:val="36"/>
          <w:szCs w:val="36"/>
        </w:rPr>
        <w:tab/>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76"/>
        <w:gridCol w:w="912"/>
        <w:gridCol w:w="1246"/>
        <w:gridCol w:w="819"/>
        <w:gridCol w:w="1570"/>
        <w:gridCol w:w="81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restart"/>
            <w:vAlign w:val="center"/>
          </w:tcPr>
          <w:p>
            <w:pPr>
              <w:tabs>
                <w:tab w:val="left" w:pos="685"/>
              </w:tabs>
              <w:spacing w:line="560" w:lineRule="exact"/>
              <w:ind w:firstLine="0" w:firstLineChars="0"/>
              <w:jc w:val="center"/>
              <w:rPr>
                <w:sz w:val="24"/>
              </w:rPr>
            </w:pPr>
            <w:r>
              <w:rPr>
                <w:rFonts w:hint="eastAsia"/>
                <w:sz w:val="24"/>
              </w:rPr>
              <w:t>职务</w:t>
            </w:r>
          </w:p>
        </w:tc>
        <w:tc>
          <w:tcPr>
            <w:tcW w:w="876" w:type="dxa"/>
            <w:vMerge w:val="restart"/>
            <w:vAlign w:val="center"/>
          </w:tcPr>
          <w:p>
            <w:pPr>
              <w:tabs>
                <w:tab w:val="left" w:pos="685"/>
              </w:tabs>
              <w:spacing w:line="560" w:lineRule="exact"/>
              <w:ind w:firstLine="0" w:firstLineChars="0"/>
              <w:jc w:val="center"/>
              <w:rPr>
                <w:sz w:val="24"/>
              </w:rPr>
            </w:pPr>
            <w:r>
              <w:rPr>
                <w:rFonts w:hint="eastAsia"/>
                <w:sz w:val="24"/>
              </w:rPr>
              <w:t>姓名</w:t>
            </w:r>
          </w:p>
        </w:tc>
        <w:tc>
          <w:tcPr>
            <w:tcW w:w="912" w:type="dxa"/>
            <w:vMerge w:val="restart"/>
            <w:vAlign w:val="center"/>
          </w:tcPr>
          <w:p>
            <w:pPr>
              <w:tabs>
                <w:tab w:val="left" w:pos="685"/>
              </w:tabs>
              <w:spacing w:line="560" w:lineRule="exact"/>
              <w:ind w:firstLine="0" w:firstLineChars="0"/>
              <w:jc w:val="center"/>
              <w:rPr>
                <w:sz w:val="24"/>
              </w:rPr>
            </w:pPr>
            <w:r>
              <w:rPr>
                <w:rFonts w:hint="eastAsia"/>
                <w:sz w:val="24"/>
              </w:rPr>
              <w:t>职称</w:t>
            </w:r>
          </w:p>
        </w:tc>
        <w:tc>
          <w:tcPr>
            <w:tcW w:w="4454" w:type="dxa"/>
            <w:gridSpan w:val="4"/>
            <w:vAlign w:val="center"/>
          </w:tcPr>
          <w:p>
            <w:pPr>
              <w:tabs>
                <w:tab w:val="left" w:pos="685"/>
              </w:tabs>
              <w:spacing w:line="560" w:lineRule="exact"/>
              <w:ind w:firstLine="0" w:firstLineChars="0"/>
              <w:jc w:val="center"/>
              <w:rPr>
                <w:sz w:val="24"/>
              </w:rPr>
            </w:pPr>
            <w:r>
              <w:rPr>
                <w:rFonts w:hint="eastAsia"/>
                <w:sz w:val="24"/>
              </w:rPr>
              <w:t>执业或职业资格证明</w:t>
            </w:r>
          </w:p>
        </w:tc>
        <w:tc>
          <w:tcPr>
            <w:tcW w:w="1973" w:type="dxa"/>
            <w:vMerge w:val="restart"/>
            <w:vAlign w:val="center"/>
          </w:tcPr>
          <w:p>
            <w:pPr>
              <w:tabs>
                <w:tab w:val="left" w:pos="685"/>
              </w:tabs>
              <w:spacing w:line="560" w:lineRule="exact"/>
              <w:ind w:firstLine="0" w:firstLineChars="0"/>
              <w:jc w:val="center"/>
              <w:rPr>
                <w:sz w:val="24"/>
              </w:rPr>
            </w:pPr>
            <w:r>
              <w:rPr>
                <w:rFonts w:hint="eastAsia"/>
                <w:sz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Pr>
          <w:p>
            <w:pPr>
              <w:tabs>
                <w:tab w:val="left" w:pos="685"/>
              </w:tabs>
              <w:spacing w:line="560" w:lineRule="exact"/>
              <w:ind w:firstLine="0" w:firstLineChars="0"/>
              <w:rPr>
                <w:sz w:val="36"/>
                <w:szCs w:val="36"/>
              </w:rPr>
            </w:pPr>
          </w:p>
        </w:tc>
        <w:tc>
          <w:tcPr>
            <w:tcW w:w="876" w:type="dxa"/>
            <w:vMerge w:val="continue"/>
            <w:vAlign w:val="center"/>
          </w:tcPr>
          <w:p>
            <w:pPr>
              <w:tabs>
                <w:tab w:val="left" w:pos="685"/>
              </w:tabs>
              <w:spacing w:line="560" w:lineRule="exact"/>
              <w:ind w:firstLine="0" w:firstLineChars="0"/>
              <w:jc w:val="center"/>
              <w:rPr>
                <w:sz w:val="36"/>
                <w:szCs w:val="36"/>
              </w:rPr>
            </w:pPr>
          </w:p>
        </w:tc>
        <w:tc>
          <w:tcPr>
            <w:tcW w:w="912" w:type="dxa"/>
            <w:vMerge w:val="continue"/>
            <w:vAlign w:val="center"/>
          </w:tcPr>
          <w:p>
            <w:pPr>
              <w:tabs>
                <w:tab w:val="left" w:pos="685"/>
              </w:tabs>
              <w:spacing w:line="560" w:lineRule="exact"/>
              <w:ind w:firstLine="0" w:firstLineChars="0"/>
              <w:jc w:val="center"/>
              <w:rPr>
                <w:sz w:val="36"/>
                <w:szCs w:val="36"/>
              </w:rPr>
            </w:pPr>
          </w:p>
        </w:tc>
        <w:tc>
          <w:tcPr>
            <w:tcW w:w="1246" w:type="dxa"/>
            <w:vAlign w:val="center"/>
          </w:tcPr>
          <w:p>
            <w:pPr>
              <w:tabs>
                <w:tab w:val="left" w:pos="685"/>
              </w:tabs>
              <w:spacing w:line="560" w:lineRule="exact"/>
              <w:ind w:firstLine="0" w:firstLineChars="0"/>
              <w:jc w:val="center"/>
              <w:rPr>
                <w:sz w:val="24"/>
              </w:rPr>
            </w:pPr>
            <w:r>
              <w:rPr>
                <w:rFonts w:hint="eastAsia"/>
                <w:sz w:val="24"/>
              </w:rPr>
              <w:t>证书名称</w:t>
            </w:r>
          </w:p>
        </w:tc>
        <w:tc>
          <w:tcPr>
            <w:tcW w:w="819" w:type="dxa"/>
            <w:vAlign w:val="center"/>
          </w:tcPr>
          <w:p>
            <w:pPr>
              <w:tabs>
                <w:tab w:val="left" w:pos="685"/>
              </w:tabs>
              <w:spacing w:line="560" w:lineRule="exact"/>
              <w:ind w:firstLine="0" w:firstLineChars="0"/>
              <w:jc w:val="center"/>
              <w:rPr>
                <w:sz w:val="24"/>
              </w:rPr>
            </w:pPr>
            <w:r>
              <w:rPr>
                <w:rFonts w:hint="eastAsia"/>
                <w:sz w:val="24"/>
              </w:rPr>
              <w:t>级别</w:t>
            </w:r>
          </w:p>
        </w:tc>
        <w:tc>
          <w:tcPr>
            <w:tcW w:w="1570" w:type="dxa"/>
            <w:vAlign w:val="center"/>
          </w:tcPr>
          <w:p>
            <w:pPr>
              <w:tabs>
                <w:tab w:val="left" w:pos="685"/>
              </w:tabs>
              <w:spacing w:line="560" w:lineRule="exact"/>
              <w:ind w:firstLine="0" w:firstLineChars="0"/>
              <w:jc w:val="center"/>
              <w:rPr>
                <w:sz w:val="24"/>
              </w:rPr>
            </w:pPr>
            <w:r>
              <w:rPr>
                <w:rFonts w:hint="eastAsia"/>
                <w:sz w:val="24"/>
              </w:rPr>
              <w:t>证号</w:t>
            </w:r>
          </w:p>
        </w:tc>
        <w:tc>
          <w:tcPr>
            <w:tcW w:w="819" w:type="dxa"/>
            <w:vAlign w:val="center"/>
          </w:tcPr>
          <w:p>
            <w:pPr>
              <w:tabs>
                <w:tab w:val="left" w:pos="685"/>
              </w:tabs>
              <w:spacing w:line="560" w:lineRule="exact"/>
              <w:ind w:firstLine="0" w:firstLineChars="0"/>
              <w:jc w:val="center"/>
              <w:rPr>
                <w:sz w:val="24"/>
              </w:rPr>
            </w:pPr>
            <w:r>
              <w:rPr>
                <w:rFonts w:hint="eastAsia"/>
                <w:sz w:val="24"/>
              </w:rPr>
              <w:t>专业</w:t>
            </w:r>
          </w:p>
        </w:tc>
        <w:tc>
          <w:tcPr>
            <w:tcW w:w="1973" w:type="dxa"/>
            <w:vMerge w:val="continue"/>
            <w:vAlign w:val="center"/>
          </w:tcPr>
          <w:p>
            <w:pPr>
              <w:tabs>
                <w:tab w:val="left" w:pos="685"/>
              </w:tabs>
              <w:spacing w:line="560" w:lineRule="exact"/>
              <w:ind w:firstLine="0" w:firstLineChars="0"/>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tabs>
                <w:tab w:val="left" w:pos="685"/>
              </w:tabs>
              <w:spacing w:line="560" w:lineRule="exact"/>
              <w:ind w:firstLine="0" w:firstLineChars="0"/>
              <w:rPr>
                <w:sz w:val="36"/>
                <w:szCs w:val="36"/>
              </w:rPr>
            </w:pPr>
          </w:p>
        </w:tc>
        <w:tc>
          <w:tcPr>
            <w:tcW w:w="876" w:type="dxa"/>
            <w:vAlign w:val="center"/>
          </w:tcPr>
          <w:p>
            <w:pPr>
              <w:tabs>
                <w:tab w:val="left" w:pos="685"/>
              </w:tabs>
              <w:spacing w:line="560" w:lineRule="exact"/>
              <w:ind w:firstLine="0" w:firstLineChars="0"/>
              <w:jc w:val="center"/>
              <w:rPr>
                <w:sz w:val="36"/>
                <w:szCs w:val="36"/>
              </w:rPr>
            </w:pPr>
          </w:p>
        </w:tc>
        <w:tc>
          <w:tcPr>
            <w:tcW w:w="912" w:type="dxa"/>
            <w:vAlign w:val="center"/>
          </w:tcPr>
          <w:p>
            <w:pPr>
              <w:tabs>
                <w:tab w:val="left" w:pos="685"/>
              </w:tabs>
              <w:spacing w:line="560" w:lineRule="exact"/>
              <w:ind w:firstLine="0" w:firstLineChars="0"/>
              <w:jc w:val="center"/>
              <w:rPr>
                <w:sz w:val="36"/>
                <w:szCs w:val="36"/>
              </w:rPr>
            </w:pPr>
          </w:p>
        </w:tc>
        <w:tc>
          <w:tcPr>
            <w:tcW w:w="1246" w:type="dxa"/>
            <w:vAlign w:val="center"/>
          </w:tcPr>
          <w:p>
            <w:pPr>
              <w:tabs>
                <w:tab w:val="left" w:pos="685"/>
              </w:tabs>
              <w:spacing w:line="560" w:lineRule="exact"/>
              <w:ind w:firstLine="0" w:firstLineChars="0"/>
              <w:jc w:val="center"/>
              <w:rPr>
                <w:sz w:val="36"/>
                <w:szCs w:val="36"/>
              </w:rPr>
            </w:pPr>
          </w:p>
        </w:tc>
        <w:tc>
          <w:tcPr>
            <w:tcW w:w="819" w:type="dxa"/>
            <w:vAlign w:val="center"/>
          </w:tcPr>
          <w:p>
            <w:pPr>
              <w:tabs>
                <w:tab w:val="left" w:pos="685"/>
              </w:tabs>
              <w:spacing w:line="560" w:lineRule="exact"/>
              <w:ind w:firstLine="0" w:firstLineChars="0"/>
              <w:jc w:val="center"/>
              <w:rPr>
                <w:sz w:val="36"/>
                <w:szCs w:val="36"/>
              </w:rPr>
            </w:pPr>
          </w:p>
        </w:tc>
        <w:tc>
          <w:tcPr>
            <w:tcW w:w="1570" w:type="dxa"/>
            <w:vAlign w:val="center"/>
          </w:tcPr>
          <w:p>
            <w:pPr>
              <w:tabs>
                <w:tab w:val="left" w:pos="685"/>
              </w:tabs>
              <w:spacing w:line="560" w:lineRule="exact"/>
              <w:ind w:firstLine="0" w:firstLineChars="0"/>
              <w:jc w:val="center"/>
              <w:rPr>
                <w:sz w:val="36"/>
                <w:szCs w:val="36"/>
              </w:rPr>
            </w:pPr>
          </w:p>
        </w:tc>
        <w:tc>
          <w:tcPr>
            <w:tcW w:w="819" w:type="dxa"/>
            <w:vAlign w:val="center"/>
          </w:tcPr>
          <w:p>
            <w:pPr>
              <w:tabs>
                <w:tab w:val="left" w:pos="685"/>
              </w:tabs>
              <w:spacing w:line="560" w:lineRule="exact"/>
              <w:ind w:firstLine="0" w:firstLineChars="0"/>
              <w:jc w:val="center"/>
              <w:rPr>
                <w:sz w:val="36"/>
                <w:szCs w:val="36"/>
              </w:rPr>
            </w:pPr>
          </w:p>
        </w:tc>
        <w:tc>
          <w:tcPr>
            <w:tcW w:w="1973" w:type="dxa"/>
            <w:vAlign w:val="center"/>
          </w:tcPr>
          <w:p>
            <w:pPr>
              <w:tabs>
                <w:tab w:val="left" w:pos="685"/>
              </w:tabs>
              <w:spacing w:line="560" w:lineRule="exact"/>
              <w:ind w:firstLine="0" w:firstLineChars="0"/>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tabs>
                <w:tab w:val="left" w:pos="685"/>
              </w:tabs>
              <w:spacing w:line="560" w:lineRule="exact"/>
              <w:ind w:firstLine="0" w:firstLineChars="0"/>
              <w:rPr>
                <w:b/>
                <w:bCs/>
                <w:sz w:val="36"/>
                <w:szCs w:val="36"/>
              </w:rPr>
            </w:pPr>
          </w:p>
        </w:tc>
        <w:tc>
          <w:tcPr>
            <w:tcW w:w="876" w:type="dxa"/>
          </w:tcPr>
          <w:p>
            <w:pPr>
              <w:tabs>
                <w:tab w:val="left" w:pos="685"/>
              </w:tabs>
              <w:spacing w:line="560" w:lineRule="exact"/>
              <w:ind w:firstLine="0" w:firstLineChars="0"/>
              <w:rPr>
                <w:b/>
                <w:bCs/>
                <w:sz w:val="36"/>
                <w:szCs w:val="36"/>
              </w:rPr>
            </w:pPr>
          </w:p>
        </w:tc>
        <w:tc>
          <w:tcPr>
            <w:tcW w:w="912" w:type="dxa"/>
          </w:tcPr>
          <w:p>
            <w:pPr>
              <w:tabs>
                <w:tab w:val="left" w:pos="685"/>
              </w:tabs>
              <w:spacing w:line="560" w:lineRule="exact"/>
              <w:ind w:firstLine="0" w:firstLineChars="0"/>
              <w:rPr>
                <w:b/>
                <w:bCs/>
                <w:sz w:val="36"/>
                <w:szCs w:val="36"/>
              </w:rPr>
            </w:pPr>
          </w:p>
        </w:tc>
        <w:tc>
          <w:tcPr>
            <w:tcW w:w="1246" w:type="dxa"/>
          </w:tcPr>
          <w:p>
            <w:pPr>
              <w:tabs>
                <w:tab w:val="left" w:pos="685"/>
              </w:tabs>
              <w:spacing w:line="560" w:lineRule="exact"/>
              <w:ind w:firstLine="0" w:firstLineChars="0"/>
              <w:rPr>
                <w:b/>
                <w:bCs/>
                <w:sz w:val="36"/>
                <w:szCs w:val="36"/>
              </w:rPr>
            </w:pPr>
          </w:p>
        </w:tc>
        <w:tc>
          <w:tcPr>
            <w:tcW w:w="819" w:type="dxa"/>
          </w:tcPr>
          <w:p>
            <w:pPr>
              <w:tabs>
                <w:tab w:val="left" w:pos="685"/>
              </w:tabs>
              <w:spacing w:line="560" w:lineRule="exact"/>
              <w:ind w:firstLine="0" w:firstLineChars="0"/>
              <w:rPr>
                <w:b/>
                <w:bCs/>
                <w:sz w:val="36"/>
                <w:szCs w:val="36"/>
              </w:rPr>
            </w:pPr>
          </w:p>
        </w:tc>
        <w:tc>
          <w:tcPr>
            <w:tcW w:w="1570" w:type="dxa"/>
          </w:tcPr>
          <w:p>
            <w:pPr>
              <w:tabs>
                <w:tab w:val="left" w:pos="685"/>
              </w:tabs>
              <w:spacing w:line="560" w:lineRule="exact"/>
              <w:ind w:firstLine="0" w:firstLineChars="0"/>
              <w:rPr>
                <w:b/>
                <w:bCs/>
                <w:sz w:val="36"/>
                <w:szCs w:val="36"/>
              </w:rPr>
            </w:pPr>
          </w:p>
        </w:tc>
        <w:tc>
          <w:tcPr>
            <w:tcW w:w="819" w:type="dxa"/>
          </w:tcPr>
          <w:p>
            <w:pPr>
              <w:tabs>
                <w:tab w:val="left" w:pos="685"/>
              </w:tabs>
              <w:spacing w:line="560" w:lineRule="exact"/>
              <w:ind w:firstLine="0" w:firstLineChars="0"/>
              <w:rPr>
                <w:b/>
                <w:bCs/>
                <w:sz w:val="36"/>
                <w:szCs w:val="36"/>
              </w:rPr>
            </w:pPr>
          </w:p>
        </w:tc>
        <w:tc>
          <w:tcPr>
            <w:tcW w:w="1973" w:type="dxa"/>
          </w:tcPr>
          <w:p>
            <w:pPr>
              <w:tabs>
                <w:tab w:val="left" w:pos="685"/>
              </w:tabs>
              <w:spacing w:line="560" w:lineRule="exact"/>
              <w:ind w:firstLine="0" w:firstLineChars="0"/>
              <w:rPr>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tabs>
                <w:tab w:val="left" w:pos="685"/>
              </w:tabs>
              <w:spacing w:line="560" w:lineRule="exact"/>
              <w:ind w:firstLine="0" w:firstLineChars="0"/>
              <w:rPr>
                <w:b/>
                <w:bCs/>
                <w:sz w:val="36"/>
                <w:szCs w:val="36"/>
              </w:rPr>
            </w:pPr>
          </w:p>
        </w:tc>
        <w:tc>
          <w:tcPr>
            <w:tcW w:w="876" w:type="dxa"/>
          </w:tcPr>
          <w:p>
            <w:pPr>
              <w:tabs>
                <w:tab w:val="left" w:pos="685"/>
              </w:tabs>
              <w:spacing w:line="560" w:lineRule="exact"/>
              <w:ind w:firstLine="0" w:firstLineChars="0"/>
              <w:rPr>
                <w:b/>
                <w:bCs/>
                <w:sz w:val="36"/>
                <w:szCs w:val="36"/>
              </w:rPr>
            </w:pPr>
          </w:p>
        </w:tc>
        <w:tc>
          <w:tcPr>
            <w:tcW w:w="912" w:type="dxa"/>
          </w:tcPr>
          <w:p>
            <w:pPr>
              <w:tabs>
                <w:tab w:val="left" w:pos="685"/>
              </w:tabs>
              <w:spacing w:line="560" w:lineRule="exact"/>
              <w:ind w:firstLine="0" w:firstLineChars="0"/>
              <w:rPr>
                <w:b/>
                <w:bCs/>
                <w:sz w:val="36"/>
                <w:szCs w:val="36"/>
              </w:rPr>
            </w:pPr>
          </w:p>
        </w:tc>
        <w:tc>
          <w:tcPr>
            <w:tcW w:w="1246" w:type="dxa"/>
          </w:tcPr>
          <w:p>
            <w:pPr>
              <w:tabs>
                <w:tab w:val="left" w:pos="685"/>
              </w:tabs>
              <w:spacing w:line="560" w:lineRule="exact"/>
              <w:ind w:firstLine="0" w:firstLineChars="0"/>
              <w:rPr>
                <w:b/>
                <w:bCs/>
                <w:sz w:val="36"/>
                <w:szCs w:val="36"/>
              </w:rPr>
            </w:pPr>
          </w:p>
        </w:tc>
        <w:tc>
          <w:tcPr>
            <w:tcW w:w="819" w:type="dxa"/>
          </w:tcPr>
          <w:p>
            <w:pPr>
              <w:tabs>
                <w:tab w:val="left" w:pos="685"/>
              </w:tabs>
              <w:spacing w:line="560" w:lineRule="exact"/>
              <w:ind w:firstLine="0" w:firstLineChars="0"/>
              <w:rPr>
                <w:b/>
                <w:bCs/>
                <w:sz w:val="36"/>
                <w:szCs w:val="36"/>
              </w:rPr>
            </w:pPr>
          </w:p>
        </w:tc>
        <w:tc>
          <w:tcPr>
            <w:tcW w:w="1570" w:type="dxa"/>
          </w:tcPr>
          <w:p>
            <w:pPr>
              <w:tabs>
                <w:tab w:val="left" w:pos="685"/>
              </w:tabs>
              <w:spacing w:line="560" w:lineRule="exact"/>
              <w:ind w:firstLine="0" w:firstLineChars="0"/>
              <w:rPr>
                <w:b/>
                <w:bCs/>
                <w:sz w:val="36"/>
                <w:szCs w:val="36"/>
              </w:rPr>
            </w:pPr>
          </w:p>
        </w:tc>
        <w:tc>
          <w:tcPr>
            <w:tcW w:w="819" w:type="dxa"/>
          </w:tcPr>
          <w:p>
            <w:pPr>
              <w:tabs>
                <w:tab w:val="left" w:pos="685"/>
              </w:tabs>
              <w:spacing w:line="560" w:lineRule="exact"/>
              <w:ind w:firstLine="0" w:firstLineChars="0"/>
              <w:rPr>
                <w:b/>
                <w:bCs/>
                <w:sz w:val="36"/>
                <w:szCs w:val="36"/>
              </w:rPr>
            </w:pPr>
          </w:p>
        </w:tc>
        <w:tc>
          <w:tcPr>
            <w:tcW w:w="1973" w:type="dxa"/>
          </w:tcPr>
          <w:p>
            <w:pPr>
              <w:tabs>
                <w:tab w:val="left" w:pos="685"/>
              </w:tabs>
              <w:spacing w:line="560" w:lineRule="exact"/>
              <w:ind w:firstLine="0" w:firstLineChars="0"/>
              <w:rPr>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tabs>
                <w:tab w:val="left" w:pos="685"/>
              </w:tabs>
              <w:spacing w:line="560" w:lineRule="exact"/>
              <w:ind w:firstLine="0" w:firstLineChars="0"/>
              <w:rPr>
                <w:b/>
                <w:bCs/>
                <w:sz w:val="36"/>
                <w:szCs w:val="36"/>
              </w:rPr>
            </w:pPr>
          </w:p>
        </w:tc>
        <w:tc>
          <w:tcPr>
            <w:tcW w:w="876" w:type="dxa"/>
          </w:tcPr>
          <w:p>
            <w:pPr>
              <w:tabs>
                <w:tab w:val="left" w:pos="685"/>
              </w:tabs>
              <w:spacing w:line="560" w:lineRule="exact"/>
              <w:ind w:firstLine="0" w:firstLineChars="0"/>
              <w:rPr>
                <w:b/>
                <w:bCs/>
                <w:sz w:val="36"/>
                <w:szCs w:val="36"/>
              </w:rPr>
            </w:pPr>
          </w:p>
        </w:tc>
        <w:tc>
          <w:tcPr>
            <w:tcW w:w="912" w:type="dxa"/>
          </w:tcPr>
          <w:p>
            <w:pPr>
              <w:tabs>
                <w:tab w:val="left" w:pos="685"/>
              </w:tabs>
              <w:spacing w:line="560" w:lineRule="exact"/>
              <w:ind w:firstLine="0" w:firstLineChars="0"/>
              <w:rPr>
                <w:b/>
                <w:bCs/>
                <w:sz w:val="36"/>
                <w:szCs w:val="36"/>
              </w:rPr>
            </w:pPr>
          </w:p>
        </w:tc>
        <w:tc>
          <w:tcPr>
            <w:tcW w:w="1246" w:type="dxa"/>
          </w:tcPr>
          <w:p>
            <w:pPr>
              <w:tabs>
                <w:tab w:val="left" w:pos="685"/>
              </w:tabs>
              <w:spacing w:line="560" w:lineRule="exact"/>
              <w:ind w:firstLine="0" w:firstLineChars="0"/>
              <w:rPr>
                <w:b/>
                <w:bCs/>
                <w:sz w:val="36"/>
                <w:szCs w:val="36"/>
              </w:rPr>
            </w:pPr>
          </w:p>
        </w:tc>
        <w:tc>
          <w:tcPr>
            <w:tcW w:w="819" w:type="dxa"/>
          </w:tcPr>
          <w:p>
            <w:pPr>
              <w:tabs>
                <w:tab w:val="left" w:pos="685"/>
              </w:tabs>
              <w:spacing w:line="560" w:lineRule="exact"/>
              <w:ind w:firstLine="0" w:firstLineChars="0"/>
              <w:rPr>
                <w:b/>
                <w:bCs/>
                <w:sz w:val="36"/>
                <w:szCs w:val="36"/>
              </w:rPr>
            </w:pPr>
          </w:p>
        </w:tc>
        <w:tc>
          <w:tcPr>
            <w:tcW w:w="1570" w:type="dxa"/>
          </w:tcPr>
          <w:p>
            <w:pPr>
              <w:tabs>
                <w:tab w:val="left" w:pos="685"/>
              </w:tabs>
              <w:spacing w:line="560" w:lineRule="exact"/>
              <w:ind w:firstLine="0" w:firstLineChars="0"/>
              <w:rPr>
                <w:b/>
                <w:bCs/>
                <w:sz w:val="36"/>
                <w:szCs w:val="36"/>
              </w:rPr>
            </w:pPr>
          </w:p>
        </w:tc>
        <w:tc>
          <w:tcPr>
            <w:tcW w:w="819" w:type="dxa"/>
          </w:tcPr>
          <w:p>
            <w:pPr>
              <w:tabs>
                <w:tab w:val="left" w:pos="685"/>
              </w:tabs>
              <w:spacing w:line="560" w:lineRule="exact"/>
              <w:ind w:firstLine="0" w:firstLineChars="0"/>
              <w:rPr>
                <w:b/>
                <w:bCs/>
                <w:sz w:val="36"/>
                <w:szCs w:val="36"/>
              </w:rPr>
            </w:pPr>
          </w:p>
        </w:tc>
        <w:tc>
          <w:tcPr>
            <w:tcW w:w="1973" w:type="dxa"/>
          </w:tcPr>
          <w:p>
            <w:pPr>
              <w:tabs>
                <w:tab w:val="left" w:pos="685"/>
              </w:tabs>
              <w:spacing w:line="560" w:lineRule="exact"/>
              <w:ind w:firstLine="0" w:firstLineChars="0"/>
              <w:rPr>
                <w:b/>
                <w:bCs/>
                <w:sz w:val="36"/>
                <w:szCs w:val="36"/>
              </w:rPr>
            </w:pPr>
          </w:p>
        </w:tc>
      </w:tr>
    </w:tbl>
    <w:p>
      <w:pPr>
        <w:tabs>
          <w:tab w:val="left" w:pos="685"/>
        </w:tabs>
        <w:spacing w:line="560" w:lineRule="exact"/>
        <w:ind w:firstLine="0" w:firstLineChars="0"/>
        <w:rPr>
          <w:rFonts w:ascii="宋体" w:hAnsi="宋体" w:cs="宋体"/>
          <w:sz w:val="24"/>
        </w:rPr>
      </w:pPr>
      <w:r>
        <w:rPr>
          <w:rFonts w:hint="eastAsia" w:ascii="宋体" w:hAnsi="宋体" w:cs="宋体"/>
          <w:sz w:val="24"/>
        </w:rPr>
        <w:t>注:投标人需随此表附上主要人员的身份证、学历证书、资格证、相关业绩等相关资料的复印件。</w:t>
      </w:r>
    </w:p>
    <w:p>
      <w:pPr>
        <w:tabs>
          <w:tab w:val="left" w:pos="720"/>
        </w:tabs>
        <w:spacing w:line="560" w:lineRule="exact"/>
        <w:ind w:firstLine="0" w:firstLineChars="0"/>
        <w:jc w:val="left"/>
        <w:rPr>
          <w:rFonts w:ascii="宋体" w:hAnsi="宋体" w:cs="宋体"/>
          <w:szCs w:val="28"/>
        </w:rPr>
      </w:pPr>
    </w:p>
    <w:p>
      <w:pPr>
        <w:tabs>
          <w:tab w:val="left" w:pos="6801"/>
        </w:tabs>
        <w:spacing w:line="560" w:lineRule="exact"/>
        <w:ind w:firstLine="3640" w:firstLineChars="1300"/>
        <w:jc w:val="left"/>
        <w:rPr>
          <w:rFonts w:ascii="宋体" w:hAnsi="宋体" w:cs="宋体"/>
        </w:rPr>
      </w:pPr>
      <w:r>
        <w:rPr>
          <w:rFonts w:hint="eastAsia" w:ascii="宋体" w:hAnsi="宋体" w:cs="宋体"/>
        </w:rPr>
        <w:t>投标人:（盖单位公章)</w:t>
      </w:r>
    </w:p>
    <w:p>
      <w:pPr>
        <w:tabs>
          <w:tab w:val="left" w:pos="720"/>
        </w:tabs>
        <w:spacing w:line="560" w:lineRule="exact"/>
        <w:ind w:firstLine="560"/>
        <w:jc w:val="left"/>
        <w:rPr>
          <w:rFonts w:ascii="宋体" w:hAnsi="宋体" w:cs="宋体"/>
        </w:rPr>
      </w:pPr>
    </w:p>
    <w:p>
      <w:pPr>
        <w:spacing w:line="560" w:lineRule="exact"/>
        <w:ind w:firstLine="560"/>
        <w:jc w:val="center"/>
        <w:rPr>
          <w:rFonts w:ascii="宋体" w:hAnsi="宋体" w:cs="宋体"/>
        </w:rPr>
      </w:pPr>
      <w:r>
        <w:rPr>
          <w:rFonts w:hint="eastAsia" w:ascii="宋体" w:hAnsi="宋体" w:cs="宋体"/>
        </w:rPr>
        <w:t xml:space="preserve">                      法定代表人或其委托代理人:（签名）</w:t>
      </w:r>
    </w:p>
    <w:p>
      <w:pPr>
        <w:tabs>
          <w:tab w:val="left" w:pos="3616"/>
        </w:tabs>
        <w:spacing w:line="560" w:lineRule="exact"/>
        <w:ind w:firstLine="560"/>
        <w:jc w:val="left"/>
        <w:rPr>
          <w:rFonts w:ascii="宋体" w:hAnsi="宋体" w:cs="宋体"/>
        </w:rPr>
      </w:pPr>
      <w:r>
        <w:rPr>
          <w:rFonts w:hint="eastAsia" w:ascii="宋体" w:hAnsi="宋体" w:cs="宋体"/>
        </w:rPr>
        <w:tab/>
      </w:r>
    </w:p>
    <w:p>
      <w:pPr>
        <w:tabs>
          <w:tab w:val="left" w:pos="3616"/>
        </w:tabs>
        <w:spacing w:line="560" w:lineRule="exact"/>
        <w:ind w:firstLine="3640" w:firstLineChars="1300"/>
        <w:jc w:val="left"/>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720"/>
        </w:tabs>
        <w:spacing w:line="560" w:lineRule="exact"/>
        <w:ind w:firstLine="560"/>
        <w:jc w:val="left"/>
        <w:rPr>
          <w:rFonts w:ascii="宋体" w:hAnsi="宋体" w:cs="宋体"/>
        </w:rPr>
      </w:pPr>
    </w:p>
    <w:p>
      <w:pPr>
        <w:tabs>
          <w:tab w:val="left" w:pos="720"/>
        </w:tabs>
        <w:spacing w:line="560" w:lineRule="exact"/>
        <w:ind w:firstLine="560"/>
        <w:jc w:val="left"/>
        <w:rPr>
          <w:rFonts w:ascii="宋体" w:hAnsi="宋体" w:cs="宋体"/>
        </w:rPr>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560"/>
        <w:jc w:val="left"/>
      </w:pPr>
    </w:p>
    <w:p>
      <w:pPr>
        <w:tabs>
          <w:tab w:val="left" w:pos="720"/>
        </w:tabs>
        <w:spacing w:line="560" w:lineRule="exact"/>
        <w:ind w:firstLine="0" w:firstLineChars="0"/>
        <w:jc w:val="left"/>
        <w:rPr>
          <w:b/>
          <w:bCs/>
          <w:sz w:val="36"/>
          <w:szCs w:val="36"/>
        </w:rPr>
      </w:pPr>
    </w:p>
    <w:p>
      <w:pPr>
        <w:tabs>
          <w:tab w:val="left" w:pos="720"/>
        </w:tabs>
        <w:spacing w:line="560" w:lineRule="exact"/>
        <w:ind w:left="560" w:leftChars="200" w:firstLine="0" w:firstLineChars="0"/>
        <w:jc w:val="left"/>
        <w:rPr>
          <w:b/>
          <w:bCs/>
          <w:sz w:val="36"/>
          <w:szCs w:val="36"/>
        </w:rPr>
      </w:pPr>
      <w:r>
        <w:rPr>
          <w:rFonts w:hint="eastAsia"/>
          <w:b/>
          <w:bCs/>
          <w:sz w:val="36"/>
          <w:szCs w:val="36"/>
          <w:lang w:val="en-US" w:eastAsia="zh-CN"/>
        </w:rPr>
        <w:t>八</w:t>
      </w:r>
      <w:r>
        <w:rPr>
          <w:rFonts w:hint="eastAsia"/>
          <w:b/>
          <w:bCs/>
          <w:sz w:val="36"/>
          <w:szCs w:val="36"/>
        </w:rPr>
        <w:t>、</w:t>
      </w:r>
      <w:r>
        <w:rPr>
          <w:b/>
          <w:bCs/>
          <w:sz w:val="36"/>
          <w:szCs w:val="36"/>
        </w:rPr>
        <w:t>拟投入本项目现场使用的专用设备清单</w:t>
      </w:r>
    </w:p>
    <w:p>
      <w:pPr>
        <w:tabs>
          <w:tab w:val="left" w:pos="720"/>
        </w:tabs>
        <w:spacing w:line="560" w:lineRule="exact"/>
        <w:ind w:firstLine="0" w:firstLineChars="0"/>
        <w:jc w:val="left"/>
        <w:rPr>
          <w:rFonts w:ascii="宋体" w:hAnsi="宋体" w:cs="宋体"/>
          <w:szCs w:val="28"/>
        </w:rPr>
      </w:pPr>
      <w:r>
        <w:rPr>
          <w:rFonts w:hint="eastAsia" w:ascii="宋体" w:hAnsi="宋体" w:cs="宋体"/>
          <w:szCs w:val="28"/>
        </w:rPr>
        <w:t>列表说明本项目所投入的设备明细。表格格式如下:</w:t>
      </w:r>
    </w:p>
    <w:p>
      <w:pPr>
        <w:tabs>
          <w:tab w:val="left" w:pos="720"/>
        </w:tabs>
        <w:spacing w:line="560" w:lineRule="exact"/>
        <w:ind w:left="560" w:leftChars="200" w:firstLine="1124" w:firstLineChars="400"/>
        <w:jc w:val="left"/>
        <w:rPr>
          <w:b/>
          <w:bCs/>
          <w:szCs w:val="28"/>
        </w:rPr>
      </w:pPr>
      <w:r>
        <w:rPr>
          <w:rFonts w:hint="eastAsia"/>
          <w:b/>
          <w:bCs/>
          <w:szCs w:val="28"/>
        </w:rPr>
        <w:t>拟投入本项目工作的主要设备表（格式）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499"/>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tabs>
                <w:tab w:val="left" w:pos="720"/>
              </w:tabs>
              <w:spacing w:line="560" w:lineRule="exact"/>
              <w:ind w:firstLine="0" w:firstLineChars="0"/>
              <w:jc w:val="center"/>
              <w:rPr>
                <w:sz w:val="24"/>
              </w:rPr>
            </w:pPr>
            <w:r>
              <w:rPr>
                <w:rFonts w:hint="eastAsia"/>
                <w:sz w:val="24"/>
              </w:rPr>
              <w:t>序号</w:t>
            </w:r>
          </w:p>
        </w:tc>
        <w:tc>
          <w:tcPr>
            <w:tcW w:w="2499" w:type="dxa"/>
            <w:vAlign w:val="center"/>
          </w:tcPr>
          <w:p>
            <w:pPr>
              <w:tabs>
                <w:tab w:val="left" w:pos="720"/>
              </w:tabs>
              <w:spacing w:line="560" w:lineRule="exact"/>
              <w:ind w:firstLine="0" w:firstLineChars="0"/>
              <w:jc w:val="center"/>
              <w:rPr>
                <w:sz w:val="24"/>
              </w:rPr>
            </w:pPr>
            <w:r>
              <w:rPr>
                <w:rFonts w:hint="eastAsia"/>
                <w:sz w:val="24"/>
              </w:rPr>
              <w:t>设备名称</w:t>
            </w:r>
          </w:p>
        </w:tc>
        <w:tc>
          <w:tcPr>
            <w:tcW w:w="1704" w:type="dxa"/>
            <w:vAlign w:val="center"/>
          </w:tcPr>
          <w:p>
            <w:pPr>
              <w:tabs>
                <w:tab w:val="left" w:pos="720"/>
              </w:tabs>
              <w:spacing w:line="560" w:lineRule="exact"/>
              <w:ind w:firstLine="0" w:firstLineChars="0"/>
              <w:jc w:val="center"/>
              <w:rPr>
                <w:sz w:val="24"/>
              </w:rPr>
            </w:pPr>
            <w:r>
              <w:rPr>
                <w:rFonts w:hint="eastAsia"/>
                <w:sz w:val="24"/>
              </w:rPr>
              <w:t>型号</w:t>
            </w:r>
          </w:p>
        </w:tc>
        <w:tc>
          <w:tcPr>
            <w:tcW w:w="1705" w:type="dxa"/>
            <w:vAlign w:val="center"/>
          </w:tcPr>
          <w:p>
            <w:pPr>
              <w:tabs>
                <w:tab w:val="left" w:pos="720"/>
              </w:tabs>
              <w:spacing w:line="560" w:lineRule="exact"/>
              <w:ind w:firstLine="0" w:firstLineChars="0"/>
              <w:jc w:val="center"/>
              <w:rPr>
                <w:sz w:val="24"/>
              </w:rPr>
            </w:pPr>
            <w:r>
              <w:rPr>
                <w:rFonts w:hint="eastAsia"/>
                <w:sz w:val="24"/>
              </w:rPr>
              <w:t>数量</w:t>
            </w:r>
          </w:p>
        </w:tc>
        <w:tc>
          <w:tcPr>
            <w:tcW w:w="1705" w:type="dxa"/>
            <w:vAlign w:val="center"/>
          </w:tcPr>
          <w:p>
            <w:pPr>
              <w:tabs>
                <w:tab w:val="left" w:pos="720"/>
              </w:tabs>
              <w:spacing w:line="560" w:lineRule="exact"/>
              <w:ind w:firstLine="0" w:firstLineChars="0"/>
              <w:jc w:val="center"/>
              <w:rPr>
                <w:sz w:val="24"/>
              </w:rPr>
            </w:pPr>
            <w:r>
              <w:rPr>
                <w:rFonts w:hint="eastAsia"/>
                <w:sz w:val="24"/>
              </w:rPr>
              <w:t>主要技术性能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0" w:firstLineChars="0"/>
              <w:jc w:val="left"/>
              <w:rPr>
                <w:b/>
                <w:bCs/>
                <w:sz w:val="36"/>
                <w:szCs w:val="36"/>
              </w:rPr>
            </w:pPr>
          </w:p>
        </w:tc>
        <w:tc>
          <w:tcPr>
            <w:tcW w:w="2499" w:type="dxa"/>
          </w:tcPr>
          <w:p>
            <w:pPr>
              <w:tabs>
                <w:tab w:val="left" w:pos="720"/>
              </w:tabs>
              <w:spacing w:line="560" w:lineRule="exact"/>
              <w:ind w:firstLine="0" w:firstLineChars="0"/>
              <w:jc w:val="left"/>
              <w:rPr>
                <w:b/>
                <w:bCs/>
                <w:sz w:val="36"/>
                <w:szCs w:val="36"/>
              </w:rPr>
            </w:pPr>
          </w:p>
        </w:tc>
        <w:tc>
          <w:tcPr>
            <w:tcW w:w="1704"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0" w:firstLineChars="0"/>
              <w:jc w:val="left"/>
              <w:rPr>
                <w:b/>
                <w:bCs/>
                <w:sz w:val="36"/>
                <w:szCs w:val="36"/>
              </w:rPr>
            </w:pPr>
          </w:p>
        </w:tc>
        <w:tc>
          <w:tcPr>
            <w:tcW w:w="2499" w:type="dxa"/>
          </w:tcPr>
          <w:p>
            <w:pPr>
              <w:tabs>
                <w:tab w:val="left" w:pos="720"/>
              </w:tabs>
              <w:spacing w:line="560" w:lineRule="exact"/>
              <w:ind w:firstLine="0" w:firstLineChars="0"/>
              <w:jc w:val="left"/>
              <w:rPr>
                <w:b/>
                <w:bCs/>
                <w:sz w:val="36"/>
                <w:szCs w:val="36"/>
              </w:rPr>
            </w:pPr>
          </w:p>
        </w:tc>
        <w:tc>
          <w:tcPr>
            <w:tcW w:w="1704"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0" w:firstLineChars="0"/>
              <w:jc w:val="left"/>
              <w:rPr>
                <w:b/>
                <w:bCs/>
                <w:sz w:val="36"/>
                <w:szCs w:val="36"/>
              </w:rPr>
            </w:pPr>
          </w:p>
        </w:tc>
        <w:tc>
          <w:tcPr>
            <w:tcW w:w="2499" w:type="dxa"/>
          </w:tcPr>
          <w:p>
            <w:pPr>
              <w:tabs>
                <w:tab w:val="left" w:pos="720"/>
              </w:tabs>
              <w:spacing w:line="560" w:lineRule="exact"/>
              <w:ind w:firstLine="0" w:firstLineChars="0"/>
              <w:jc w:val="left"/>
              <w:rPr>
                <w:b/>
                <w:bCs/>
                <w:sz w:val="36"/>
                <w:szCs w:val="36"/>
              </w:rPr>
            </w:pPr>
          </w:p>
        </w:tc>
        <w:tc>
          <w:tcPr>
            <w:tcW w:w="1704"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0" w:firstLineChars="0"/>
              <w:jc w:val="left"/>
              <w:rPr>
                <w:b/>
                <w:bCs/>
                <w:sz w:val="36"/>
                <w:szCs w:val="36"/>
              </w:rPr>
            </w:pPr>
          </w:p>
        </w:tc>
        <w:tc>
          <w:tcPr>
            <w:tcW w:w="2499" w:type="dxa"/>
          </w:tcPr>
          <w:p>
            <w:pPr>
              <w:tabs>
                <w:tab w:val="left" w:pos="720"/>
              </w:tabs>
              <w:spacing w:line="560" w:lineRule="exact"/>
              <w:ind w:firstLine="0" w:firstLineChars="0"/>
              <w:jc w:val="left"/>
              <w:rPr>
                <w:b/>
                <w:bCs/>
                <w:sz w:val="36"/>
                <w:szCs w:val="36"/>
              </w:rPr>
            </w:pPr>
          </w:p>
        </w:tc>
        <w:tc>
          <w:tcPr>
            <w:tcW w:w="1704"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0" w:firstLineChars="0"/>
              <w:jc w:val="left"/>
              <w:rPr>
                <w:b/>
                <w:bCs/>
                <w:sz w:val="36"/>
                <w:szCs w:val="36"/>
              </w:rPr>
            </w:pPr>
          </w:p>
        </w:tc>
        <w:tc>
          <w:tcPr>
            <w:tcW w:w="2499" w:type="dxa"/>
          </w:tcPr>
          <w:p>
            <w:pPr>
              <w:tabs>
                <w:tab w:val="left" w:pos="720"/>
              </w:tabs>
              <w:spacing w:line="560" w:lineRule="exact"/>
              <w:ind w:firstLine="0" w:firstLineChars="0"/>
              <w:jc w:val="left"/>
              <w:rPr>
                <w:b/>
                <w:bCs/>
                <w:sz w:val="36"/>
                <w:szCs w:val="36"/>
              </w:rPr>
            </w:pPr>
          </w:p>
        </w:tc>
        <w:tc>
          <w:tcPr>
            <w:tcW w:w="1704"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0" w:firstLineChars="0"/>
              <w:jc w:val="left"/>
              <w:rPr>
                <w:b/>
                <w:bCs/>
                <w:sz w:val="36"/>
                <w:szCs w:val="36"/>
              </w:rPr>
            </w:pPr>
          </w:p>
        </w:tc>
        <w:tc>
          <w:tcPr>
            <w:tcW w:w="2499" w:type="dxa"/>
          </w:tcPr>
          <w:p>
            <w:pPr>
              <w:tabs>
                <w:tab w:val="left" w:pos="720"/>
              </w:tabs>
              <w:spacing w:line="560" w:lineRule="exact"/>
              <w:ind w:firstLine="0" w:firstLineChars="0"/>
              <w:jc w:val="left"/>
              <w:rPr>
                <w:b/>
                <w:bCs/>
                <w:sz w:val="36"/>
                <w:szCs w:val="36"/>
              </w:rPr>
            </w:pPr>
          </w:p>
        </w:tc>
        <w:tc>
          <w:tcPr>
            <w:tcW w:w="1704"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tabs>
                <w:tab w:val="left" w:pos="720"/>
              </w:tabs>
              <w:spacing w:line="560" w:lineRule="exact"/>
              <w:ind w:firstLine="0" w:firstLineChars="0"/>
              <w:jc w:val="left"/>
              <w:rPr>
                <w:b/>
                <w:bCs/>
                <w:sz w:val="36"/>
                <w:szCs w:val="36"/>
              </w:rPr>
            </w:pPr>
          </w:p>
        </w:tc>
        <w:tc>
          <w:tcPr>
            <w:tcW w:w="2499" w:type="dxa"/>
          </w:tcPr>
          <w:p>
            <w:pPr>
              <w:tabs>
                <w:tab w:val="left" w:pos="720"/>
              </w:tabs>
              <w:spacing w:line="560" w:lineRule="exact"/>
              <w:ind w:firstLine="0" w:firstLineChars="0"/>
              <w:jc w:val="left"/>
              <w:rPr>
                <w:b/>
                <w:bCs/>
                <w:sz w:val="36"/>
                <w:szCs w:val="36"/>
              </w:rPr>
            </w:pPr>
          </w:p>
        </w:tc>
        <w:tc>
          <w:tcPr>
            <w:tcW w:w="1704"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c>
          <w:tcPr>
            <w:tcW w:w="1705" w:type="dxa"/>
          </w:tcPr>
          <w:p>
            <w:pPr>
              <w:tabs>
                <w:tab w:val="left" w:pos="720"/>
              </w:tabs>
              <w:spacing w:line="560" w:lineRule="exact"/>
              <w:ind w:firstLine="0" w:firstLineChars="0"/>
              <w:jc w:val="left"/>
              <w:rPr>
                <w:b/>
                <w:bCs/>
                <w:sz w:val="36"/>
                <w:szCs w:val="36"/>
              </w:rPr>
            </w:pPr>
          </w:p>
        </w:tc>
      </w:tr>
    </w:tbl>
    <w:p>
      <w:pPr>
        <w:tabs>
          <w:tab w:val="left" w:pos="720"/>
        </w:tabs>
        <w:spacing w:line="560" w:lineRule="exact"/>
        <w:ind w:left="560" w:leftChars="200" w:firstLine="0" w:firstLineChars="0"/>
        <w:jc w:val="left"/>
        <w:rPr>
          <w:b/>
          <w:bCs/>
          <w:sz w:val="36"/>
          <w:szCs w:val="36"/>
        </w:rPr>
      </w:pPr>
    </w:p>
    <w:p>
      <w:pPr>
        <w:tabs>
          <w:tab w:val="left" w:pos="6801"/>
        </w:tabs>
        <w:spacing w:line="560" w:lineRule="exact"/>
        <w:ind w:firstLine="3640" w:firstLineChars="1300"/>
        <w:jc w:val="left"/>
        <w:rPr>
          <w:rFonts w:ascii="宋体" w:hAnsi="宋体" w:cs="宋体"/>
        </w:rPr>
      </w:pPr>
      <w:r>
        <w:rPr>
          <w:rFonts w:hint="eastAsia" w:ascii="宋体" w:hAnsi="宋体" w:cs="宋体"/>
        </w:rPr>
        <w:t>投标人:（盖单位公章)</w:t>
      </w:r>
    </w:p>
    <w:p>
      <w:pPr>
        <w:tabs>
          <w:tab w:val="left" w:pos="720"/>
        </w:tabs>
        <w:spacing w:line="560" w:lineRule="exact"/>
        <w:ind w:firstLine="560"/>
        <w:jc w:val="left"/>
        <w:rPr>
          <w:rFonts w:ascii="宋体" w:hAnsi="宋体" w:cs="宋体"/>
        </w:rPr>
      </w:pPr>
    </w:p>
    <w:p>
      <w:pPr>
        <w:spacing w:line="560" w:lineRule="exact"/>
        <w:ind w:firstLine="560"/>
        <w:jc w:val="center"/>
        <w:rPr>
          <w:rFonts w:ascii="宋体" w:hAnsi="宋体" w:cs="宋体"/>
        </w:rPr>
      </w:pPr>
      <w:r>
        <w:rPr>
          <w:rFonts w:hint="eastAsia" w:ascii="宋体" w:hAnsi="宋体" w:cs="宋体"/>
        </w:rPr>
        <w:t xml:space="preserve">                      法定代表人或其委托代理人:（签名）</w:t>
      </w:r>
    </w:p>
    <w:p>
      <w:pPr>
        <w:tabs>
          <w:tab w:val="left" w:pos="3616"/>
        </w:tabs>
        <w:spacing w:line="560" w:lineRule="exact"/>
        <w:ind w:firstLine="560"/>
        <w:jc w:val="left"/>
        <w:rPr>
          <w:rFonts w:ascii="宋体" w:hAnsi="宋体" w:cs="宋体"/>
        </w:rPr>
      </w:pPr>
      <w:r>
        <w:rPr>
          <w:rFonts w:hint="eastAsia" w:ascii="宋体" w:hAnsi="宋体" w:cs="宋体"/>
        </w:rPr>
        <w:tab/>
      </w:r>
    </w:p>
    <w:p>
      <w:pPr>
        <w:tabs>
          <w:tab w:val="left" w:pos="720"/>
        </w:tabs>
        <w:spacing w:line="560" w:lineRule="exact"/>
        <w:ind w:firstLine="3640" w:firstLineChars="1300"/>
        <w:jc w:val="left"/>
        <w:rPr>
          <w:b/>
          <w:bCs/>
          <w:sz w:val="36"/>
          <w:szCs w:val="36"/>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720"/>
        </w:tabs>
        <w:spacing w:line="560" w:lineRule="exact"/>
        <w:ind w:left="560" w:leftChars="200" w:firstLine="0" w:firstLineChars="0"/>
        <w:jc w:val="left"/>
        <w:rPr>
          <w:b/>
          <w:bCs/>
          <w:sz w:val="36"/>
          <w:szCs w:val="36"/>
        </w:rPr>
      </w:pPr>
    </w:p>
    <w:p>
      <w:pPr>
        <w:tabs>
          <w:tab w:val="left" w:pos="720"/>
        </w:tabs>
        <w:spacing w:line="560" w:lineRule="exact"/>
        <w:ind w:left="560" w:leftChars="200" w:firstLine="0" w:firstLineChars="0"/>
        <w:jc w:val="left"/>
        <w:rPr>
          <w:b/>
          <w:bCs/>
          <w:sz w:val="36"/>
          <w:szCs w:val="36"/>
        </w:rPr>
      </w:pPr>
    </w:p>
    <w:p>
      <w:pPr>
        <w:tabs>
          <w:tab w:val="left" w:pos="720"/>
        </w:tabs>
        <w:spacing w:line="560" w:lineRule="exact"/>
        <w:ind w:left="560" w:leftChars="200" w:firstLine="0" w:firstLineChars="0"/>
        <w:jc w:val="left"/>
        <w:rPr>
          <w:b/>
          <w:bCs/>
          <w:sz w:val="36"/>
          <w:szCs w:val="36"/>
        </w:rPr>
      </w:pPr>
    </w:p>
    <w:p>
      <w:pPr>
        <w:tabs>
          <w:tab w:val="left" w:pos="720"/>
        </w:tabs>
        <w:spacing w:line="560" w:lineRule="exact"/>
        <w:ind w:left="560" w:leftChars="200" w:firstLine="0" w:firstLineChars="0"/>
        <w:jc w:val="left"/>
        <w:rPr>
          <w:b/>
          <w:bCs/>
          <w:sz w:val="36"/>
          <w:szCs w:val="36"/>
        </w:rPr>
      </w:pPr>
    </w:p>
    <w:p>
      <w:pPr>
        <w:tabs>
          <w:tab w:val="left" w:pos="720"/>
        </w:tabs>
        <w:spacing w:line="560" w:lineRule="exact"/>
        <w:ind w:left="560" w:leftChars="200" w:firstLine="0" w:firstLineChars="0"/>
        <w:jc w:val="left"/>
        <w:rPr>
          <w:b/>
          <w:bCs/>
          <w:sz w:val="36"/>
          <w:szCs w:val="36"/>
        </w:rPr>
      </w:pPr>
    </w:p>
    <w:p>
      <w:pPr>
        <w:tabs>
          <w:tab w:val="left" w:pos="720"/>
        </w:tabs>
        <w:spacing w:line="560" w:lineRule="exact"/>
        <w:ind w:left="560" w:leftChars="200" w:firstLine="0" w:firstLineChars="0"/>
        <w:jc w:val="left"/>
        <w:rPr>
          <w:b/>
          <w:bCs/>
          <w:sz w:val="36"/>
          <w:szCs w:val="36"/>
        </w:rPr>
      </w:pPr>
    </w:p>
    <w:p>
      <w:pPr>
        <w:tabs>
          <w:tab w:val="left" w:pos="720"/>
        </w:tabs>
        <w:spacing w:line="560" w:lineRule="exact"/>
        <w:ind w:left="0" w:leftChars="0" w:firstLine="0" w:firstLineChars="0"/>
        <w:jc w:val="left"/>
        <w:rPr>
          <w:sz w:val="36"/>
          <w:szCs w:val="36"/>
        </w:rPr>
      </w:pPr>
    </w:p>
    <w:p>
      <w:pPr>
        <w:tabs>
          <w:tab w:val="left" w:pos="720"/>
        </w:tabs>
        <w:spacing w:line="560" w:lineRule="exact"/>
        <w:ind w:left="560" w:leftChars="200" w:firstLine="0" w:firstLineChars="0"/>
        <w:jc w:val="left"/>
        <w:rPr>
          <w:b/>
          <w:bCs/>
          <w:sz w:val="36"/>
          <w:szCs w:val="36"/>
        </w:rPr>
      </w:pPr>
      <w:r>
        <w:rPr>
          <w:rFonts w:hint="eastAsia"/>
          <w:b/>
          <w:bCs/>
          <w:sz w:val="36"/>
          <w:szCs w:val="36"/>
          <w:lang w:val="en-US" w:eastAsia="zh-CN"/>
        </w:rPr>
        <w:t>九</w:t>
      </w:r>
      <w:r>
        <w:rPr>
          <w:rFonts w:hint="eastAsia"/>
          <w:b/>
          <w:bCs/>
          <w:sz w:val="36"/>
          <w:szCs w:val="36"/>
        </w:rPr>
        <w:t>、投标人对医院消防设施维护保养工作可行性方案及认为需要提供的其他技术材料。</w:t>
      </w: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723"/>
        <w:jc w:val="left"/>
        <w:rPr>
          <w:b/>
          <w:bCs/>
          <w:sz w:val="36"/>
          <w:szCs w:val="36"/>
        </w:rPr>
      </w:pPr>
    </w:p>
    <w:p>
      <w:pPr>
        <w:tabs>
          <w:tab w:val="left" w:pos="720"/>
        </w:tabs>
        <w:spacing w:line="560" w:lineRule="exact"/>
        <w:ind w:firstLine="0" w:firstLineChars="0"/>
        <w:rPr>
          <w:b/>
          <w:bCs/>
          <w:sz w:val="36"/>
          <w:szCs w:val="36"/>
        </w:rPr>
      </w:pPr>
    </w:p>
    <w:p>
      <w:pPr>
        <w:tabs>
          <w:tab w:val="left" w:pos="720"/>
        </w:tabs>
        <w:spacing w:line="560" w:lineRule="exact"/>
        <w:ind w:firstLine="0" w:firstLineChars="0"/>
        <w:jc w:val="center"/>
        <w:rPr>
          <w:b/>
          <w:bCs/>
          <w:sz w:val="36"/>
          <w:szCs w:val="36"/>
        </w:rPr>
      </w:pPr>
      <w:r>
        <w:rPr>
          <w:rFonts w:hint="eastAsia"/>
          <w:b/>
          <w:bCs/>
          <w:sz w:val="36"/>
          <w:szCs w:val="36"/>
        </w:rPr>
        <w:t>第六章  评分办法</w:t>
      </w:r>
    </w:p>
    <w:p>
      <w:pPr>
        <w:tabs>
          <w:tab w:val="left" w:pos="3905"/>
        </w:tabs>
        <w:ind w:left="0" w:leftChars="0" w:firstLine="560" w:firstLineChars="200"/>
        <w:rPr>
          <w:szCs w:val="28"/>
        </w:rPr>
      </w:pPr>
      <w:r>
        <w:rPr>
          <w:szCs w:val="28"/>
        </w:rPr>
        <w:t>本项目采用综合评分法评审，综合评分法是根据对投标人的报价、</w:t>
      </w:r>
      <w:r>
        <w:rPr>
          <w:rFonts w:hint="eastAsia"/>
          <w:szCs w:val="28"/>
        </w:rPr>
        <w:t>维保</w:t>
      </w:r>
      <w:r>
        <w:rPr>
          <w:szCs w:val="28"/>
        </w:rPr>
        <w:t>方案、</w:t>
      </w:r>
      <w:r>
        <w:rPr>
          <w:rFonts w:hint="eastAsia"/>
          <w:szCs w:val="28"/>
        </w:rPr>
        <w:t>服务</w:t>
      </w:r>
      <w:r>
        <w:rPr>
          <w:szCs w:val="28"/>
        </w:rPr>
        <w:t>需求响应、拟投入的人员及现场使用的专用设备清单</w:t>
      </w:r>
      <w:r>
        <w:rPr>
          <w:rFonts w:hint="eastAsia"/>
          <w:szCs w:val="28"/>
        </w:rPr>
        <w:t>等</w:t>
      </w:r>
      <w:r>
        <w:rPr>
          <w:szCs w:val="28"/>
        </w:rPr>
        <w:t>方面按不同权重进行打分，并将综合得分按从高到低进行排序。</w:t>
      </w:r>
    </w:p>
    <w:tbl>
      <w:tblPr>
        <w:tblStyle w:val="8"/>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5204"/>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89" w:type="dxa"/>
          </w:tcPr>
          <w:p>
            <w:pPr>
              <w:tabs>
                <w:tab w:val="left" w:pos="3905"/>
              </w:tabs>
              <w:ind w:firstLine="560"/>
              <w:rPr>
                <w:szCs w:val="28"/>
              </w:rPr>
            </w:pPr>
            <w:r>
              <w:rPr>
                <w:rFonts w:hint="eastAsia"/>
                <w:szCs w:val="28"/>
              </w:rPr>
              <w:t>内  容</w:t>
            </w:r>
          </w:p>
        </w:tc>
        <w:tc>
          <w:tcPr>
            <w:tcW w:w="5204" w:type="dxa"/>
          </w:tcPr>
          <w:p>
            <w:pPr>
              <w:tabs>
                <w:tab w:val="left" w:pos="3905"/>
              </w:tabs>
              <w:ind w:firstLine="0" w:firstLineChars="0"/>
              <w:jc w:val="center"/>
              <w:rPr>
                <w:szCs w:val="28"/>
              </w:rPr>
            </w:pPr>
            <w:r>
              <w:rPr>
                <w:rFonts w:hint="eastAsia"/>
                <w:szCs w:val="28"/>
              </w:rPr>
              <w:t>评分原则</w:t>
            </w:r>
          </w:p>
        </w:tc>
        <w:tc>
          <w:tcPr>
            <w:tcW w:w="1027" w:type="dxa"/>
          </w:tcPr>
          <w:p>
            <w:pPr>
              <w:tabs>
                <w:tab w:val="left" w:pos="3905"/>
              </w:tabs>
              <w:ind w:firstLine="0" w:firstLineChars="0"/>
              <w:jc w:val="center"/>
              <w:rPr>
                <w:szCs w:val="28"/>
              </w:rPr>
            </w:pPr>
            <w:r>
              <w:rPr>
                <w:rFonts w:hint="eastAsia"/>
                <w:szCs w:val="2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89" w:type="dxa"/>
            <w:vAlign w:val="center"/>
          </w:tcPr>
          <w:p>
            <w:pPr>
              <w:tabs>
                <w:tab w:val="left" w:pos="3905"/>
              </w:tabs>
              <w:ind w:firstLine="0" w:firstLineChars="0"/>
              <w:jc w:val="center"/>
              <w:rPr>
                <w:rFonts w:ascii="宋体" w:hAnsi="宋体" w:cs="宋体"/>
                <w:sz w:val="24"/>
              </w:rPr>
            </w:pPr>
            <w:r>
              <w:rPr>
                <w:rFonts w:hint="eastAsia" w:ascii="宋体" w:hAnsi="宋体" w:cs="宋体"/>
                <w:sz w:val="24"/>
              </w:rPr>
              <w:t>报  价</w:t>
            </w:r>
          </w:p>
          <w:p>
            <w:pPr>
              <w:tabs>
                <w:tab w:val="left" w:pos="3905"/>
              </w:tabs>
              <w:ind w:firstLine="0" w:firstLineChars="0"/>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15</w:t>
            </w:r>
            <w:r>
              <w:rPr>
                <w:rFonts w:hint="eastAsia" w:ascii="宋体" w:hAnsi="宋体" w:cs="宋体"/>
                <w:sz w:val="24"/>
              </w:rPr>
              <w:t>分）</w:t>
            </w:r>
          </w:p>
        </w:tc>
        <w:tc>
          <w:tcPr>
            <w:tcW w:w="5204" w:type="dxa"/>
          </w:tcPr>
          <w:p>
            <w:pPr>
              <w:tabs>
                <w:tab w:val="left" w:pos="3905"/>
              </w:tabs>
              <w:bidi w:val="0"/>
              <w:ind w:left="0" w:leftChars="0" w:firstLine="480" w:firstLineChars="200"/>
              <w:jc w:val="both"/>
              <w:rPr>
                <w:rFonts w:hint="eastAsia" w:ascii="宋体" w:hAnsi="宋体" w:cs="宋体"/>
                <w:sz w:val="24"/>
              </w:rPr>
            </w:pPr>
            <w:r>
              <w:rPr>
                <w:rFonts w:ascii="宋体" w:hAnsi="宋体" w:eastAsia="宋体" w:cs="宋体"/>
                <w:sz w:val="24"/>
                <w:szCs w:val="24"/>
              </w:rPr>
              <w:t>价格分应当采用低价优先法计算，即满足招标文件要求且投标价格最低的投标报价为评标基准价，其价格分为满分。其他投标人的价格分统一按照下列公式计算：</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b w:val="0"/>
                <w:bCs w:val="0"/>
                <w:sz w:val="24"/>
                <w:szCs w:val="24"/>
                <w:vertAlign w:val="baseline"/>
                <w:lang w:val="en-US" w:eastAsia="zh-CN"/>
              </w:rPr>
              <w:t>报价得分=（基准价/投标报价）×</w:t>
            </w:r>
            <w:r>
              <w:rPr>
                <w:rFonts w:hint="eastAsia" w:ascii="宋体" w:hAnsi="宋体" w:cs="宋体"/>
                <w:b w:val="0"/>
                <w:bCs w:val="0"/>
                <w:sz w:val="24"/>
                <w:szCs w:val="24"/>
                <w:vertAlign w:val="baseline"/>
                <w:lang w:val="en-US" w:eastAsia="zh-CN"/>
              </w:rPr>
              <w:t>15</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1</w:t>
            </w:r>
            <w:r>
              <w:rPr>
                <w:rFonts w:hint="eastAsia" w:ascii="宋体" w:hAnsi="宋体" w:eastAsia="宋体" w:cs="宋体"/>
                <w:b w:val="0"/>
                <w:bCs w:val="0"/>
                <w:sz w:val="24"/>
                <w:szCs w:val="24"/>
                <w:vertAlign w:val="baseline"/>
                <w:lang w:val="en-US" w:eastAsia="zh-CN"/>
              </w:rPr>
              <w:t>00%</w:t>
            </w:r>
          </w:p>
        </w:tc>
        <w:tc>
          <w:tcPr>
            <w:tcW w:w="1027" w:type="dxa"/>
            <w:vAlign w:val="center"/>
          </w:tcPr>
          <w:p>
            <w:pPr>
              <w:tabs>
                <w:tab w:val="left" w:pos="3905"/>
              </w:tabs>
              <w:ind w:firstLine="0" w:firstLineChars="0"/>
              <w:jc w:val="center"/>
              <w:rPr>
                <w:rFonts w:ascii="宋体" w:hAnsi="宋体" w:cs="宋体"/>
                <w:sz w:val="24"/>
              </w:rPr>
            </w:pPr>
            <w:r>
              <w:rPr>
                <w:rFonts w:hint="eastAsia" w:ascii="宋体" w:hAnsi="宋体" w:cs="宋体"/>
                <w:sz w:val="24"/>
                <w:lang w:val="en-US" w:eastAsia="zh-CN"/>
              </w:rPr>
              <w:t>15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89" w:type="dxa"/>
            <w:vAlign w:val="center"/>
          </w:tcPr>
          <w:p>
            <w:pPr>
              <w:tabs>
                <w:tab w:val="left" w:pos="3905"/>
              </w:tabs>
              <w:ind w:firstLine="0" w:firstLineChars="0"/>
              <w:jc w:val="center"/>
              <w:rPr>
                <w:rFonts w:ascii="宋体" w:hAnsi="宋体" w:cs="宋体"/>
                <w:sz w:val="24"/>
              </w:rPr>
            </w:pPr>
            <w:r>
              <w:rPr>
                <w:rFonts w:hint="eastAsia" w:ascii="宋体" w:hAnsi="宋体" w:cs="宋体"/>
                <w:sz w:val="24"/>
              </w:rPr>
              <w:t>维保方案</w:t>
            </w:r>
          </w:p>
          <w:p>
            <w:pPr>
              <w:tabs>
                <w:tab w:val="left" w:pos="3905"/>
              </w:tabs>
              <w:ind w:firstLine="0" w:firstLineChars="0"/>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55</w:t>
            </w:r>
            <w:r>
              <w:rPr>
                <w:rFonts w:hint="eastAsia" w:ascii="宋体" w:hAnsi="宋体" w:cs="宋体"/>
                <w:sz w:val="24"/>
              </w:rPr>
              <w:t>分）</w:t>
            </w:r>
          </w:p>
        </w:tc>
        <w:tc>
          <w:tcPr>
            <w:tcW w:w="5204" w:type="dxa"/>
          </w:tcPr>
          <w:p>
            <w:pPr>
              <w:tabs>
                <w:tab w:val="left" w:pos="3905"/>
              </w:tabs>
              <w:ind w:firstLine="0" w:firstLineChars="0"/>
              <w:rPr>
                <w:rFonts w:ascii="宋体" w:hAnsi="宋体" w:cs="宋体"/>
                <w:sz w:val="24"/>
              </w:rPr>
            </w:pPr>
            <w:r>
              <w:rPr>
                <w:rFonts w:hint="eastAsia" w:ascii="宋体" w:hAnsi="宋体" w:cs="宋体"/>
                <w:sz w:val="24"/>
              </w:rPr>
              <w:t>根据投标人作出的维修保养服务具体承诺及所采用的流程、标准、具体实施计划和方案是否明确、科学、可行；故障控制和检验方法是否科学、可靠酌情评分，好的计</w:t>
            </w:r>
            <w:r>
              <w:rPr>
                <w:rFonts w:ascii="宋体" w:hAnsi="宋体" w:cs="宋体"/>
                <w:sz w:val="24"/>
                <w:u w:val="single"/>
              </w:rPr>
              <w:t>3</w:t>
            </w:r>
            <w:r>
              <w:rPr>
                <w:rFonts w:hint="eastAsia" w:ascii="宋体" w:hAnsi="宋体" w:cs="宋体"/>
                <w:sz w:val="24"/>
                <w:u w:val="single"/>
              </w:rPr>
              <w:t>0</w:t>
            </w:r>
            <w:r>
              <w:rPr>
                <w:rFonts w:ascii="宋体" w:hAnsi="宋体" w:cs="宋体"/>
                <w:sz w:val="24"/>
              </w:rPr>
              <w:t>~</w:t>
            </w:r>
            <w:r>
              <w:rPr>
                <w:rFonts w:hint="eastAsia" w:ascii="宋体" w:hAnsi="宋体" w:cs="宋体"/>
                <w:sz w:val="24"/>
                <w:u w:val="single"/>
                <w:lang w:val="en-US" w:eastAsia="zh-CN"/>
              </w:rPr>
              <w:t>55</w:t>
            </w:r>
            <w:r>
              <w:rPr>
                <w:rFonts w:hint="eastAsia" w:ascii="宋体" w:hAnsi="宋体" w:cs="宋体"/>
                <w:sz w:val="24"/>
              </w:rPr>
              <w:t>分，较好计</w:t>
            </w:r>
            <w:r>
              <w:rPr>
                <w:rFonts w:ascii="宋体" w:hAnsi="宋体" w:cs="宋体"/>
                <w:sz w:val="24"/>
                <w:u w:val="single"/>
              </w:rPr>
              <w:t>2</w:t>
            </w:r>
            <w:r>
              <w:rPr>
                <w:rFonts w:hint="eastAsia" w:ascii="宋体" w:hAnsi="宋体" w:cs="宋体"/>
                <w:sz w:val="24"/>
                <w:u w:val="single"/>
              </w:rPr>
              <w:t>0</w:t>
            </w:r>
            <w:r>
              <w:rPr>
                <w:rFonts w:ascii="宋体" w:hAnsi="宋体" w:cs="宋体"/>
                <w:sz w:val="24"/>
              </w:rPr>
              <w:t>~</w:t>
            </w:r>
            <w:r>
              <w:rPr>
                <w:rFonts w:ascii="宋体" w:hAnsi="宋体" w:cs="宋体"/>
                <w:sz w:val="24"/>
                <w:u w:val="single"/>
              </w:rPr>
              <w:t>3</w:t>
            </w:r>
            <w:r>
              <w:rPr>
                <w:rFonts w:hint="eastAsia" w:ascii="宋体" w:hAnsi="宋体" w:cs="宋体"/>
                <w:sz w:val="24"/>
                <w:u w:val="single"/>
              </w:rPr>
              <w:t>0</w:t>
            </w:r>
            <w:r>
              <w:rPr>
                <w:rFonts w:hint="eastAsia" w:ascii="宋体" w:hAnsi="宋体" w:cs="宋体"/>
                <w:sz w:val="24"/>
              </w:rPr>
              <w:t>分，一般计</w:t>
            </w:r>
            <w:r>
              <w:rPr>
                <w:rFonts w:ascii="宋体" w:hAnsi="宋体" w:cs="宋体"/>
                <w:sz w:val="24"/>
                <w:u w:val="single"/>
              </w:rPr>
              <w:t>10</w:t>
            </w:r>
            <w:r>
              <w:rPr>
                <w:rFonts w:ascii="宋体" w:hAnsi="宋体" w:cs="宋体"/>
                <w:sz w:val="24"/>
              </w:rPr>
              <w:t>~</w:t>
            </w:r>
            <w:r>
              <w:rPr>
                <w:rFonts w:ascii="宋体" w:hAnsi="宋体" w:cs="宋体"/>
                <w:sz w:val="24"/>
                <w:u w:val="single"/>
              </w:rPr>
              <w:t>2</w:t>
            </w:r>
            <w:r>
              <w:rPr>
                <w:rFonts w:hint="eastAsia" w:ascii="宋体" w:hAnsi="宋体" w:cs="宋体"/>
                <w:sz w:val="24"/>
                <w:u w:val="single"/>
              </w:rPr>
              <w:t>0</w:t>
            </w:r>
            <w:r>
              <w:rPr>
                <w:rFonts w:hint="eastAsia" w:ascii="宋体" w:hAnsi="宋体" w:cs="宋体"/>
                <w:sz w:val="24"/>
              </w:rPr>
              <w:t>分。</w:t>
            </w:r>
          </w:p>
        </w:tc>
        <w:tc>
          <w:tcPr>
            <w:tcW w:w="1027" w:type="dxa"/>
            <w:vAlign w:val="center"/>
          </w:tcPr>
          <w:p>
            <w:pPr>
              <w:tabs>
                <w:tab w:val="left" w:pos="3905"/>
              </w:tabs>
              <w:ind w:firstLine="0" w:firstLineChars="0"/>
              <w:jc w:val="center"/>
              <w:rPr>
                <w:rFonts w:ascii="宋体" w:hAnsi="宋体" w:cs="宋体"/>
                <w:sz w:val="24"/>
              </w:rPr>
            </w:pPr>
            <w:r>
              <w:rPr>
                <w:rFonts w:hint="eastAsia" w:ascii="宋体" w:hAnsi="宋体" w:cs="宋体"/>
                <w:sz w:val="24"/>
                <w:lang w:val="en-US" w:eastAsia="zh-CN"/>
              </w:rPr>
              <w:t>55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89" w:type="dxa"/>
            <w:vAlign w:val="center"/>
          </w:tcPr>
          <w:p>
            <w:pPr>
              <w:spacing w:line="240" w:lineRule="atLeas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需求响应</w:t>
            </w:r>
          </w:p>
          <w:p>
            <w:pPr>
              <w:spacing w:line="240" w:lineRule="atLeast"/>
              <w:ind w:firstLine="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分）</w:t>
            </w:r>
          </w:p>
        </w:tc>
        <w:tc>
          <w:tcPr>
            <w:tcW w:w="5204" w:type="dxa"/>
            <w:vAlign w:val="center"/>
          </w:tcPr>
          <w:p>
            <w:pPr>
              <w:snapToGrid w:val="0"/>
              <w:ind w:firstLine="0" w:firstLineChars="0"/>
              <w:rPr>
                <w:rFonts w:ascii="宋体" w:hAnsi="宋体" w:cs="宋体"/>
                <w:sz w:val="24"/>
              </w:rPr>
            </w:pPr>
            <w:r>
              <w:rPr>
                <w:rFonts w:ascii="宋体" w:hAnsi="宋体" w:cs="宋体"/>
                <w:sz w:val="24"/>
              </w:rPr>
              <w:t>承诺服务响应时间</w:t>
            </w:r>
            <w:r>
              <w:rPr>
                <w:rFonts w:hint="eastAsia" w:ascii="宋体" w:hAnsi="宋体" w:cs="宋体"/>
                <w:sz w:val="24"/>
              </w:rPr>
              <w:t>小于</w:t>
            </w:r>
            <w:r>
              <w:rPr>
                <w:rFonts w:ascii="宋体" w:hAnsi="宋体" w:cs="宋体"/>
                <w:sz w:val="24"/>
              </w:rPr>
              <w:t>等于10</w:t>
            </w:r>
            <w:r>
              <w:rPr>
                <w:rFonts w:hint="eastAsia" w:ascii="宋体" w:hAnsi="宋体" w:cs="宋体"/>
                <w:sz w:val="24"/>
              </w:rPr>
              <w:t>分钟</w:t>
            </w:r>
            <w:r>
              <w:rPr>
                <w:rFonts w:ascii="宋体" w:hAnsi="宋体" w:cs="宋体"/>
                <w:sz w:val="24"/>
              </w:rPr>
              <w:t>，</w:t>
            </w:r>
            <w:r>
              <w:rPr>
                <w:rFonts w:hint="eastAsia" w:ascii="宋体" w:hAnsi="宋体" w:cs="宋体"/>
                <w:sz w:val="24"/>
              </w:rPr>
              <w:t>计</w:t>
            </w:r>
            <w:r>
              <w:rPr>
                <w:rFonts w:hint="eastAsia" w:ascii="宋体" w:hAnsi="宋体" w:cs="宋体"/>
                <w:sz w:val="24"/>
                <w:u w:val="single"/>
                <w:lang w:val="en-US" w:eastAsia="zh-CN"/>
              </w:rPr>
              <w:t>16</w:t>
            </w:r>
            <w:r>
              <w:rPr>
                <w:rFonts w:hint="eastAsia" w:ascii="宋体" w:hAnsi="宋体" w:cs="宋体"/>
                <w:sz w:val="24"/>
              </w:rPr>
              <w:t>分；方案</w:t>
            </w:r>
            <w:r>
              <w:rPr>
                <w:rFonts w:ascii="宋体" w:hAnsi="宋体" w:cs="宋体"/>
                <w:sz w:val="24"/>
              </w:rPr>
              <w:t>良好</w:t>
            </w:r>
            <w:r>
              <w:rPr>
                <w:rFonts w:hint="eastAsia" w:ascii="宋体" w:hAnsi="宋体" w:cs="宋体"/>
                <w:sz w:val="24"/>
              </w:rPr>
              <w:t>，</w:t>
            </w:r>
            <w:r>
              <w:rPr>
                <w:rFonts w:ascii="宋体" w:hAnsi="宋体" w:cs="宋体"/>
                <w:sz w:val="24"/>
              </w:rPr>
              <w:t>承诺服务响应时间大于1</w:t>
            </w:r>
            <w:r>
              <w:rPr>
                <w:rFonts w:hint="eastAsia" w:ascii="宋体" w:hAnsi="宋体" w:cs="宋体"/>
                <w:sz w:val="24"/>
              </w:rPr>
              <w:t>0分钟，</w:t>
            </w:r>
            <w:r>
              <w:rPr>
                <w:rFonts w:ascii="宋体" w:hAnsi="宋体" w:cs="宋体"/>
                <w:sz w:val="24"/>
              </w:rPr>
              <w:t>小于</w:t>
            </w:r>
            <w:r>
              <w:rPr>
                <w:rFonts w:hint="eastAsia" w:ascii="宋体" w:hAnsi="宋体" w:cs="宋体"/>
                <w:sz w:val="24"/>
              </w:rPr>
              <w:t>等于</w:t>
            </w:r>
            <w:r>
              <w:rPr>
                <w:rFonts w:ascii="宋体" w:hAnsi="宋体" w:cs="宋体"/>
                <w:sz w:val="24"/>
              </w:rPr>
              <w:t>30</w:t>
            </w:r>
            <w:r>
              <w:rPr>
                <w:rFonts w:hint="eastAsia" w:ascii="宋体" w:hAnsi="宋体" w:cs="宋体"/>
                <w:sz w:val="24"/>
              </w:rPr>
              <w:t>分钟，计</w:t>
            </w:r>
            <w:r>
              <w:rPr>
                <w:rFonts w:hint="eastAsia" w:ascii="宋体" w:hAnsi="宋体" w:cs="宋体"/>
                <w:sz w:val="24"/>
                <w:u w:val="single"/>
                <w:lang w:val="en-US" w:eastAsia="zh-CN"/>
              </w:rPr>
              <w:t>6</w:t>
            </w:r>
            <w:r>
              <w:rPr>
                <w:rFonts w:ascii="宋体" w:hAnsi="宋体" w:cs="宋体"/>
                <w:sz w:val="24"/>
              </w:rPr>
              <w:t>~</w:t>
            </w:r>
            <w:r>
              <w:rPr>
                <w:rFonts w:hint="eastAsia" w:ascii="宋体" w:hAnsi="宋体" w:cs="宋体"/>
                <w:sz w:val="24"/>
                <w:u w:val="single"/>
                <w:lang w:val="en-US" w:eastAsia="zh-CN"/>
              </w:rPr>
              <w:t>10</w:t>
            </w:r>
            <w:r>
              <w:rPr>
                <w:rFonts w:hint="eastAsia" w:ascii="宋体" w:hAnsi="宋体" w:cs="宋体"/>
                <w:sz w:val="24"/>
              </w:rPr>
              <w:t>分</w:t>
            </w:r>
            <w:r>
              <w:rPr>
                <w:rFonts w:ascii="宋体" w:hAnsi="宋体" w:cs="宋体"/>
                <w:sz w:val="24"/>
              </w:rPr>
              <w:t>；</w:t>
            </w:r>
            <w:r>
              <w:rPr>
                <w:rFonts w:hint="eastAsia" w:ascii="宋体" w:hAnsi="宋体" w:cs="宋体"/>
                <w:sz w:val="24"/>
              </w:rPr>
              <w:t>方案</w:t>
            </w:r>
            <w:r>
              <w:rPr>
                <w:rFonts w:ascii="宋体" w:hAnsi="宋体" w:cs="宋体"/>
                <w:sz w:val="24"/>
              </w:rPr>
              <w:t>一般，</w:t>
            </w:r>
            <w:r>
              <w:rPr>
                <w:rFonts w:hint="eastAsia" w:ascii="宋体" w:hAnsi="宋体" w:cs="宋体"/>
                <w:sz w:val="24"/>
              </w:rPr>
              <w:t>响应</w:t>
            </w:r>
            <w:r>
              <w:rPr>
                <w:rFonts w:ascii="宋体" w:hAnsi="宋体" w:cs="宋体"/>
                <w:sz w:val="24"/>
              </w:rPr>
              <w:t>时间大于30</w:t>
            </w:r>
            <w:r>
              <w:rPr>
                <w:rFonts w:hint="eastAsia" w:ascii="宋体" w:hAnsi="宋体" w:cs="宋体"/>
                <w:sz w:val="24"/>
              </w:rPr>
              <w:t>分钟</w:t>
            </w:r>
            <w:r>
              <w:rPr>
                <w:rFonts w:ascii="宋体" w:hAnsi="宋体" w:cs="宋体"/>
                <w:sz w:val="24"/>
              </w:rPr>
              <w:t>或无方案</w:t>
            </w:r>
            <w:r>
              <w:rPr>
                <w:rFonts w:hint="eastAsia" w:ascii="宋体" w:hAnsi="宋体" w:cs="宋体"/>
                <w:sz w:val="24"/>
              </w:rPr>
              <w:t>，计</w:t>
            </w:r>
            <w:r>
              <w:rPr>
                <w:rFonts w:hint="eastAsia" w:ascii="宋体" w:hAnsi="宋体" w:cs="宋体"/>
                <w:sz w:val="24"/>
                <w:u w:val="single"/>
              </w:rPr>
              <w:t>0</w:t>
            </w:r>
            <w:r>
              <w:rPr>
                <w:rFonts w:ascii="宋体" w:hAnsi="宋体" w:cs="宋体"/>
                <w:sz w:val="24"/>
              </w:rPr>
              <w:t>~</w:t>
            </w:r>
            <w:r>
              <w:rPr>
                <w:rFonts w:hint="eastAsia" w:ascii="宋体" w:hAnsi="宋体" w:cs="宋体"/>
                <w:sz w:val="24"/>
                <w:u w:val="single"/>
                <w:lang w:val="en-US" w:eastAsia="zh-CN"/>
              </w:rPr>
              <w:t>6</w:t>
            </w:r>
            <w:r>
              <w:rPr>
                <w:rFonts w:hint="eastAsia" w:ascii="宋体" w:hAnsi="宋体" w:cs="宋体"/>
                <w:sz w:val="24"/>
              </w:rPr>
              <w:t>分。</w:t>
            </w:r>
          </w:p>
        </w:tc>
        <w:tc>
          <w:tcPr>
            <w:tcW w:w="1027" w:type="dxa"/>
            <w:vAlign w:val="center"/>
          </w:tcPr>
          <w:p>
            <w:pPr>
              <w:tabs>
                <w:tab w:val="left" w:pos="3905"/>
              </w:tabs>
              <w:ind w:firstLine="0" w:firstLineChars="0"/>
              <w:jc w:val="center"/>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89" w:type="dxa"/>
            <w:vMerge w:val="restart"/>
            <w:vAlign w:val="center"/>
          </w:tcPr>
          <w:p>
            <w:pPr>
              <w:tabs>
                <w:tab w:val="left" w:pos="3905"/>
              </w:tabs>
              <w:ind w:firstLine="0" w:firstLineChars="0"/>
              <w:jc w:val="center"/>
              <w:rPr>
                <w:rFonts w:ascii="宋体" w:hAnsi="宋体" w:cs="宋体"/>
                <w:sz w:val="24"/>
              </w:rPr>
            </w:pPr>
            <w:r>
              <w:rPr>
                <w:rFonts w:hint="eastAsia" w:ascii="宋体" w:hAnsi="宋体" w:cs="宋体"/>
                <w:sz w:val="24"/>
              </w:rPr>
              <w:t>拟投入的人员及现场使用的专用设备清单(</w:t>
            </w:r>
            <w:r>
              <w:rPr>
                <w:rFonts w:ascii="宋体" w:hAnsi="宋体" w:cs="宋体"/>
                <w:sz w:val="24"/>
              </w:rPr>
              <w:t>14</w:t>
            </w:r>
            <w:r>
              <w:rPr>
                <w:rFonts w:hint="eastAsia" w:ascii="宋体" w:hAnsi="宋体" w:cs="宋体"/>
                <w:sz w:val="24"/>
              </w:rPr>
              <w:t>分)</w:t>
            </w:r>
          </w:p>
        </w:tc>
        <w:tc>
          <w:tcPr>
            <w:tcW w:w="5204" w:type="dxa"/>
          </w:tcPr>
          <w:p>
            <w:pPr>
              <w:tabs>
                <w:tab w:val="left" w:pos="3905"/>
              </w:tabs>
              <w:ind w:firstLine="0" w:firstLineChars="0"/>
              <w:rPr>
                <w:rFonts w:ascii="宋体" w:hAnsi="宋体" w:cs="宋体"/>
                <w:sz w:val="24"/>
              </w:rPr>
            </w:pPr>
            <w:r>
              <w:rPr>
                <w:rFonts w:hint="eastAsia" w:ascii="宋体" w:hAnsi="宋体" w:cs="宋体"/>
                <w:sz w:val="24"/>
              </w:rPr>
              <w:t>根据供应商提供的人员安排科学合理，人员配备齐全等情况，酌情打分，一般计</w:t>
            </w:r>
            <w:r>
              <w:rPr>
                <w:rFonts w:hint="eastAsia" w:ascii="宋体" w:hAnsi="宋体" w:cs="宋体"/>
                <w:sz w:val="24"/>
                <w:u w:val="single"/>
              </w:rPr>
              <w:t>0</w:t>
            </w:r>
            <w:r>
              <w:rPr>
                <w:rFonts w:ascii="宋体" w:hAnsi="宋体" w:cs="宋体"/>
                <w:sz w:val="24"/>
              </w:rPr>
              <w:t>~</w:t>
            </w:r>
            <w:r>
              <w:rPr>
                <w:rFonts w:hint="eastAsia" w:ascii="宋体" w:hAnsi="宋体" w:cs="宋体"/>
                <w:sz w:val="24"/>
                <w:u w:val="single"/>
              </w:rPr>
              <w:t>4</w:t>
            </w:r>
            <w:r>
              <w:rPr>
                <w:rFonts w:hint="eastAsia" w:ascii="宋体" w:hAnsi="宋体" w:cs="宋体"/>
                <w:sz w:val="24"/>
              </w:rPr>
              <w:t>分，好则计</w:t>
            </w:r>
            <w:r>
              <w:rPr>
                <w:rFonts w:hint="eastAsia" w:ascii="宋体" w:hAnsi="宋体" w:cs="宋体"/>
                <w:sz w:val="24"/>
                <w:u w:val="single"/>
              </w:rPr>
              <w:t>4</w:t>
            </w:r>
            <w:r>
              <w:rPr>
                <w:rFonts w:ascii="宋体" w:hAnsi="宋体" w:cs="宋体"/>
                <w:sz w:val="24"/>
              </w:rPr>
              <w:t>~</w:t>
            </w:r>
            <w:r>
              <w:rPr>
                <w:rFonts w:hint="eastAsia" w:ascii="宋体" w:hAnsi="宋体" w:cs="宋体"/>
                <w:sz w:val="24"/>
                <w:u w:val="single"/>
              </w:rPr>
              <w:t>8</w:t>
            </w:r>
            <w:r>
              <w:rPr>
                <w:rFonts w:hint="eastAsia" w:ascii="宋体" w:hAnsi="宋体" w:cs="宋体"/>
                <w:sz w:val="24"/>
              </w:rPr>
              <w:t>分。</w:t>
            </w:r>
          </w:p>
        </w:tc>
        <w:tc>
          <w:tcPr>
            <w:tcW w:w="1027" w:type="dxa"/>
            <w:vAlign w:val="center"/>
          </w:tcPr>
          <w:p>
            <w:pPr>
              <w:tabs>
                <w:tab w:val="left" w:pos="3905"/>
              </w:tabs>
              <w:ind w:firstLine="0" w:firstLineChars="0"/>
              <w:jc w:val="center"/>
              <w:rPr>
                <w:rFonts w:ascii="宋体" w:hAnsi="宋体" w:cs="宋体"/>
                <w:sz w:val="24"/>
              </w:rPr>
            </w:pPr>
            <w:r>
              <w:rPr>
                <w:rFonts w:hint="eastAsia" w:ascii="宋体" w:hAnsi="宋体" w:cs="宋体"/>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89" w:type="dxa"/>
            <w:vMerge w:val="continue"/>
            <w:vAlign w:val="center"/>
          </w:tcPr>
          <w:p>
            <w:pPr>
              <w:tabs>
                <w:tab w:val="left" w:pos="3905"/>
              </w:tabs>
              <w:ind w:firstLine="480"/>
              <w:jc w:val="center"/>
              <w:rPr>
                <w:rFonts w:ascii="宋体" w:hAnsi="宋体" w:cs="宋体"/>
                <w:sz w:val="24"/>
              </w:rPr>
            </w:pPr>
          </w:p>
        </w:tc>
        <w:tc>
          <w:tcPr>
            <w:tcW w:w="5204" w:type="dxa"/>
          </w:tcPr>
          <w:p>
            <w:pPr>
              <w:tabs>
                <w:tab w:val="left" w:pos="3905"/>
              </w:tabs>
              <w:ind w:firstLine="0" w:firstLineChars="0"/>
              <w:rPr>
                <w:rFonts w:ascii="宋体" w:hAnsi="宋体" w:cs="宋体"/>
                <w:sz w:val="24"/>
              </w:rPr>
            </w:pPr>
            <w:r>
              <w:rPr>
                <w:rFonts w:hint="eastAsia" w:ascii="宋体" w:hAnsi="宋体" w:cs="宋体"/>
                <w:sz w:val="24"/>
              </w:rPr>
              <w:t>根据供应商提供的专用设备清单及计量设备，配备齐全，设备先进等情况，酌情打分，一般计</w:t>
            </w:r>
            <w:r>
              <w:rPr>
                <w:rFonts w:hint="eastAsia" w:ascii="宋体" w:hAnsi="宋体" w:cs="宋体"/>
                <w:sz w:val="24"/>
                <w:u w:val="single"/>
              </w:rPr>
              <w:t>0</w:t>
            </w:r>
            <w:r>
              <w:rPr>
                <w:rFonts w:ascii="宋体" w:hAnsi="宋体" w:cs="宋体"/>
                <w:sz w:val="24"/>
              </w:rPr>
              <w:t>~</w:t>
            </w:r>
            <w:r>
              <w:rPr>
                <w:rFonts w:ascii="宋体" w:hAnsi="宋体" w:cs="宋体"/>
                <w:sz w:val="24"/>
                <w:u w:val="single"/>
              </w:rPr>
              <w:t>3</w:t>
            </w:r>
            <w:r>
              <w:rPr>
                <w:rFonts w:hint="eastAsia" w:ascii="宋体" w:hAnsi="宋体" w:cs="宋体"/>
                <w:sz w:val="24"/>
              </w:rPr>
              <w:t>分，好计</w:t>
            </w:r>
            <w:r>
              <w:rPr>
                <w:rFonts w:ascii="宋体" w:hAnsi="宋体" w:cs="宋体"/>
                <w:sz w:val="24"/>
                <w:u w:val="single"/>
              </w:rPr>
              <w:t>3</w:t>
            </w:r>
            <w:r>
              <w:rPr>
                <w:rFonts w:ascii="宋体" w:hAnsi="宋体" w:cs="宋体"/>
                <w:sz w:val="24"/>
              </w:rPr>
              <w:t>~</w:t>
            </w:r>
            <w:r>
              <w:rPr>
                <w:rFonts w:ascii="宋体" w:hAnsi="宋体" w:cs="宋体"/>
                <w:sz w:val="24"/>
                <w:u w:val="single"/>
              </w:rPr>
              <w:t>6</w:t>
            </w:r>
            <w:r>
              <w:rPr>
                <w:rFonts w:hint="eastAsia" w:ascii="宋体" w:hAnsi="宋体" w:cs="宋体"/>
                <w:sz w:val="24"/>
              </w:rPr>
              <w:t>分。</w:t>
            </w:r>
          </w:p>
        </w:tc>
        <w:tc>
          <w:tcPr>
            <w:tcW w:w="1027" w:type="dxa"/>
            <w:vAlign w:val="center"/>
          </w:tcPr>
          <w:p>
            <w:pPr>
              <w:tabs>
                <w:tab w:val="left" w:pos="3905"/>
              </w:tabs>
              <w:ind w:firstLine="0" w:firstLineChars="0"/>
              <w:jc w:val="center"/>
              <w:rPr>
                <w:rFonts w:ascii="宋体" w:hAnsi="宋体" w:cs="宋体"/>
                <w:sz w:val="24"/>
              </w:rPr>
            </w:pPr>
            <w:r>
              <w:rPr>
                <w:rFonts w:ascii="宋体" w:hAnsi="宋体" w:cs="宋体"/>
                <w:sz w:val="24"/>
              </w:rPr>
              <w:t>6</w:t>
            </w:r>
            <w:r>
              <w:rPr>
                <w:rFonts w:hint="eastAsia" w:ascii="宋体" w:hAnsi="宋体" w:cs="宋体"/>
                <w:sz w:val="24"/>
              </w:rPr>
              <w:t>分</w:t>
            </w:r>
          </w:p>
        </w:tc>
      </w:tr>
    </w:tbl>
    <w:p>
      <w:pPr>
        <w:ind w:firstLine="0" w:firstLineChars="0"/>
        <w:jc w:val="left"/>
      </w:pPr>
      <w:r>
        <w:t>注</w:t>
      </w:r>
      <w:r>
        <w:rPr>
          <w:rFonts w:hint="eastAsia"/>
        </w:rPr>
        <w:t>：1</w:t>
      </w:r>
      <w:r>
        <w:t>、采用综合评分法进行打分，综合得分按从高到低进行排序;</w:t>
      </w:r>
    </w:p>
    <w:p>
      <w:pPr>
        <w:ind w:firstLine="560"/>
        <w:jc w:val="left"/>
      </w:pPr>
      <w:r>
        <w:rPr>
          <w:rFonts w:hint="eastAsia"/>
        </w:rPr>
        <w:t>2、供应商所提供的材料或填写的内容必须真实、可靠，如有虚假或隐瞒，一经查实将导致投标被拒绝，并按照《中华人民共和国政府采购法》第七十七条第一款“提供虚假材料谋取中标的”进行处罚，给采购人造成损失的应承担赔偿责任。</w:t>
      </w: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24057"/>
    <w:multiLevelType w:val="singleLevel"/>
    <w:tmpl w:val="C0124057"/>
    <w:lvl w:ilvl="0" w:tentative="0">
      <w:start w:val="3"/>
      <w:numFmt w:val="decimal"/>
      <w:suff w:val="nothing"/>
      <w:lvlText w:val="（%1）"/>
      <w:lvlJc w:val="left"/>
    </w:lvl>
  </w:abstractNum>
  <w:abstractNum w:abstractNumId="1">
    <w:nsid w:val="13CF3140"/>
    <w:multiLevelType w:val="singleLevel"/>
    <w:tmpl w:val="13CF3140"/>
    <w:lvl w:ilvl="0" w:tentative="0">
      <w:start w:val="1"/>
      <w:numFmt w:val="chineseCounting"/>
      <w:suff w:val="space"/>
      <w:lvlText w:val="第%1章"/>
      <w:lvlJc w:val="left"/>
      <w:pPr>
        <w:ind w:left="588"/>
      </w:pPr>
      <w:rPr>
        <w:rFonts w:hint="eastAsia"/>
      </w:rPr>
    </w:lvl>
  </w:abstractNum>
  <w:abstractNum w:abstractNumId="2">
    <w:nsid w:val="1E845725"/>
    <w:multiLevelType w:val="singleLevel"/>
    <w:tmpl w:val="1E845725"/>
    <w:lvl w:ilvl="0" w:tentative="0">
      <w:start w:val="1"/>
      <w:numFmt w:val="decimal"/>
      <w:suff w:val="nothing"/>
      <w:lvlText w:val="(%1）"/>
      <w:lvlJc w:val="left"/>
    </w:lvl>
  </w:abstractNum>
  <w:abstractNum w:abstractNumId="3">
    <w:nsid w:val="2C283446"/>
    <w:multiLevelType w:val="multilevel"/>
    <w:tmpl w:val="2C28344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347A3246"/>
    <w:multiLevelType w:val="singleLevel"/>
    <w:tmpl w:val="347A3246"/>
    <w:lvl w:ilvl="0" w:tentative="0">
      <w:start w:val="3"/>
      <w:numFmt w:val="chineseCounting"/>
      <w:suff w:val="space"/>
      <w:lvlText w:val="第%1章"/>
      <w:lvlJc w:val="left"/>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rPr>
    </w:lvl>
    <w:lvl w:ilvl="3" w:tentative="0">
      <w:start w:val="1"/>
      <w:numFmt w:val="decimal"/>
      <w:pStyle w:val="11"/>
      <w:suff w:val="nothing"/>
      <w:lvlText w:val="%1%2.%3.%4　"/>
      <w:lvlJc w:val="left"/>
      <w:pPr>
        <w:ind w:left="0" w:firstLine="0"/>
      </w:pPr>
      <w:rPr>
        <w:rFonts w:hint="eastAsia" w:ascii="黑体" w:eastAsia="黑体"/>
        <w:b w:val="0"/>
        <w:i w:val="0"/>
        <w:sz w:val="21"/>
      </w:rPr>
    </w:lvl>
    <w:lvl w:ilvl="4" w:tentative="0">
      <w:start w:val="1"/>
      <w:numFmt w:val="decimal"/>
      <w:pStyle w:val="13"/>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ODQwOTk4Nzg0ZDQ2OGE0ZDNkYzU1NDU2ZWIxYmMifQ=="/>
  </w:docVars>
  <w:rsids>
    <w:rsidRoot w:val="46EC25C0"/>
    <w:rsid w:val="06E26F93"/>
    <w:rsid w:val="06E35607"/>
    <w:rsid w:val="07B2545E"/>
    <w:rsid w:val="19405606"/>
    <w:rsid w:val="19B17A41"/>
    <w:rsid w:val="1ACB703D"/>
    <w:rsid w:val="1D5726AE"/>
    <w:rsid w:val="1E65707A"/>
    <w:rsid w:val="20AD6E4E"/>
    <w:rsid w:val="243614F6"/>
    <w:rsid w:val="26F13E46"/>
    <w:rsid w:val="2EDF0755"/>
    <w:rsid w:val="36767BF1"/>
    <w:rsid w:val="39842C93"/>
    <w:rsid w:val="3C5034BA"/>
    <w:rsid w:val="46EC25C0"/>
    <w:rsid w:val="588B0268"/>
    <w:rsid w:val="59F82547"/>
    <w:rsid w:val="5B724E70"/>
    <w:rsid w:val="5F3C0F5C"/>
    <w:rsid w:val="6CD22E63"/>
    <w:rsid w:val="6DFF6747"/>
    <w:rsid w:val="70BF3967"/>
    <w:rsid w:val="73E37001"/>
    <w:rsid w:val="79446BA1"/>
    <w:rsid w:val="79F6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874"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outlineLvl w:val="0"/>
    </w:pPr>
    <w:rPr>
      <w:rFonts w:eastAsia="黑体"/>
      <w:kern w:val="44"/>
    </w:rPr>
  </w:style>
  <w:style w:type="paragraph" w:styleId="3">
    <w:name w:val="heading 2"/>
    <w:basedOn w:val="1"/>
    <w:next w:val="1"/>
    <w:qFormat/>
    <w:uiPriority w:val="0"/>
    <w:pPr>
      <w:keepNext/>
      <w:keepLines/>
      <w:outlineLvl w:val="1"/>
    </w:pPr>
    <w:rPr>
      <w:rFonts w:eastAsia="楷体_GB2312"/>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标准文件_二级条标题"/>
    <w:next w:val="12"/>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三级条标题"/>
    <w:basedOn w:val="11"/>
    <w:next w:val="12"/>
    <w:qFormat/>
    <w:uiPriority w:val="0"/>
    <w:pPr>
      <w:widowControl/>
      <w:numPr>
        <w:ilvl w:val="4"/>
      </w:numPr>
      <w:outlineLvl w:val="3"/>
    </w:p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标准文件_一级条标题"/>
    <w:basedOn w:val="16"/>
    <w:next w:val="12"/>
    <w:qFormat/>
    <w:uiPriority w:val="0"/>
    <w:pPr>
      <w:numPr>
        <w:ilvl w:val="2"/>
      </w:numPr>
      <w:spacing w:before="50" w:beforeLines="50" w:after="50" w:afterLines="50"/>
      <w:outlineLvl w:val="1"/>
    </w:pPr>
  </w:style>
  <w:style w:type="paragraph" w:customStyle="1" w:styleId="16">
    <w:name w:val="标准文件_章标题"/>
    <w:next w:val="12"/>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18947</Words>
  <Characters>20616</Characters>
  <Lines>0</Lines>
  <Paragraphs>0</Paragraphs>
  <TotalTime>0</TotalTime>
  <ScaleCrop>false</ScaleCrop>
  <LinksUpToDate>false</LinksUpToDate>
  <CharactersWithSpaces>22173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2023-04-04T02:32:00Z</dcterms:created>
  <dc:creator>平常心</dc:creator>
  <cp:lastModifiedBy>Administrator</cp:lastModifiedBy>
  <dcterms:modified xsi:type="dcterms:W3CDTF">2023-04-13T08:13:04Z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CB3CFE2B247748CFBEEE2CACF70F712E_13</vt:lpwstr>
  </property>
</Properties>
</file>